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C6603F" w:rsidRPr="00C6603F" w:rsidTr="00B2746D">
        <w:tc>
          <w:tcPr>
            <w:tcW w:w="4556" w:type="dxa"/>
            <w:hideMark/>
          </w:tcPr>
          <w:p w:rsidR="00C6603F" w:rsidRPr="00C6603F" w:rsidRDefault="00C6603F" w:rsidP="00B2746D">
            <w:pPr>
              <w:spacing w:line="276" w:lineRule="auto"/>
              <w:jc w:val="center"/>
              <w:rPr>
                <w:rFonts w:ascii="Times New Roman" w:hAnsi="Times New Roman" w:cs="Times New Roman"/>
                <w:sz w:val="28"/>
                <w:szCs w:val="28"/>
              </w:rPr>
            </w:pPr>
            <w:r w:rsidRPr="00C6603F">
              <w:rPr>
                <w:rFonts w:ascii="Times New Roman" w:hAnsi="Times New Roman" w:cs="Times New Roman"/>
                <w:sz w:val="28"/>
                <w:szCs w:val="28"/>
              </w:rPr>
              <w:t>HỌC VIỆN CÁN BỘ THÀNH PHỐ</w:t>
            </w:r>
          </w:p>
        </w:tc>
        <w:tc>
          <w:tcPr>
            <w:tcW w:w="4557" w:type="dxa"/>
          </w:tcPr>
          <w:p w:rsidR="00C6603F" w:rsidRPr="00C6603F" w:rsidRDefault="00C6603F" w:rsidP="00B2746D">
            <w:pPr>
              <w:spacing w:line="276" w:lineRule="auto"/>
              <w:jc w:val="center"/>
              <w:rPr>
                <w:rFonts w:ascii="Times New Roman" w:hAnsi="Times New Roman" w:cs="Times New Roman"/>
                <w:sz w:val="28"/>
                <w:szCs w:val="28"/>
              </w:rPr>
            </w:pPr>
          </w:p>
        </w:tc>
      </w:tr>
      <w:tr w:rsidR="00C6603F" w:rsidRPr="00C6603F" w:rsidTr="00B2746D">
        <w:tc>
          <w:tcPr>
            <w:tcW w:w="4556" w:type="dxa"/>
            <w:hideMark/>
          </w:tcPr>
          <w:p w:rsidR="00C6603F" w:rsidRPr="00C6603F" w:rsidRDefault="00C6603F" w:rsidP="00B2746D">
            <w:pPr>
              <w:spacing w:line="276" w:lineRule="auto"/>
              <w:jc w:val="center"/>
              <w:rPr>
                <w:rFonts w:ascii="Times New Roman" w:hAnsi="Times New Roman" w:cs="Times New Roman"/>
                <w:b/>
                <w:sz w:val="28"/>
                <w:szCs w:val="28"/>
              </w:rPr>
            </w:pPr>
            <w:r w:rsidRPr="00C6603F">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7AD9FE4" wp14:editId="2ADBA859">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Pr="00C6603F">
              <w:rPr>
                <w:rFonts w:ascii="Times New Roman" w:hAnsi="Times New Roman" w:cs="Times New Roman"/>
                <w:b/>
                <w:sz w:val="28"/>
                <w:szCs w:val="28"/>
              </w:rPr>
              <w:t>KHOA QUẢN LÝ HÀNH CHÍNH</w:t>
            </w:r>
          </w:p>
        </w:tc>
        <w:tc>
          <w:tcPr>
            <w:tcW w:w="4557" w:type="dxa"/>
          </w:tcPr>
          <w:p w:rsidR="00C6603F" w:rsidRPr="00C6603F" w:rsidRDefault="00C6603F" w:rsidP="00B2746D">
            <w:pPr>
              <w:spacing w:line="276" w:lineRule="auto"/>
              <w:jc w:val="center"/>
              <w:rPr>
                <w:rFonts w:ascii="Times New Roman" w:hAnsi="Times New Roman" w:cs="Times New Roman"/>
                <w:sz w:val="28"/>
                <w:szCs w:val="28"/>
              </w:rPr>
            </w:pPr>
          </w:p>
          <w:p w:rsidR="00C6603F" w:rsidRPr="00C6603F" w:rsidRDefault="00C6603F" w:rsidP="00B2746D">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Học viên: PHAN ĐỨC LONG</w:t>
            </w:r>
          </w:p>
          <w:p w:rsidR="00C6603F" w:rsidRPr="00C6603F" w:rsidRDefault="00C6603F" w:rsidP="00B2746D">
            <w:pPr>
              <w:spacing w:line="276" w:lineRule="auto"/>
              <w:jc w:val="center"/>
              <w:rPr>
                <w:rFonts w:ascii="Times New Roman" w:hAnsi="Times New Roman" w:cs="Times New Roman"/>
                <w:sz w:val="28"/>
                <w:szCs w:val="28"/>
              </w:rPr>
            </w:pPr>
            <w:r w:rsidRPr="00C6603F">
              <w:rPr>
                <w:rFonts w:ascii="Times New Roman" w:hAnsi="Times New Roman" w:cs="Times New Roman"/>
                <w:b/>
                <w:sz w:val="28"/>
                <w:szCs w:val="28"/>
              </w:rPr>
              <w:t>Lớp: TC134</w:t>
            </w:r>
          </w:p>
        </w:tc>
      </w:tr>
    </w:tbl>
    <w:p w:rsidR="00C6603F" w:rsidRPr="00573F59" w:rsidRDefault="00C6603F" w:rsidP="00C6603F">
      <w:pPr>
        <w:spacing w:line="276" w:lineRule="auto"/>
        <w:jc w:val="center"/>
        <w:rPr>
          <w:rFonts w:ascii="Times New Roman" w:hAnsi="Times New Roman" w:cs="Times New Roman"/>
          <w:sz w:val="16"/>
          <w:szCs w:val="16"/>
        </w:rPr>
      </w:pPr>
    </w:p>
    <w:p w:rsidR="00C6603F" w:rsidRDefault="00573F59" w:rsidP="00C6603F">
      <w:pPr>
        <w:spacing w:line="276" w:lineRule="auto"/>
        <w:jc w:val="center"/>
        <w:rPr>
          <w:rFonts w:ascii="Times New Roman" w:hAnsi="Times New Roman" w:cs="Times New Roman"/>
          <w:b/>
          <w:sz w:val="32"/>
          <w:szCs w:val="32"/>
        </w:rPr>
      </w:pPr>
      <w:r>
        <w:rPr>
          <w:rFonts w:ascii="Times New Roman" w:hAnsi="Times New Roman" w:cs="Times New Roman"/>
          <w:b/>
          <w:sz w:val="32"/>
          <w:szCs w:val="32"/>
        </w:rPr>
        <w:t>Đ</w:t>
      </w:r>
      <w:r w:rsidR="00C6603F">
        <w:rPr>
          <w:rFonts w:ascii="Times New Roman" w:hAnsi="Times New Roman" w:cs="Times New Roman"/>
          <w:b/>
          <w:sz w:val="32"/>
          <w:szCs w:val="32"/>
        </w:rPr>
        <w:t>Ề CƯƠNG</w:t>
      </w:r>
      <w:r w:rsidR="00C6603F" w:rsidRPr="00C6603F">
        <w:rPr>
          <w:rFonts w:ascii="Times New Roman" w:hAnsi="Times New Roman" w:cs="Times New Roman"/>
          <w:b/>
          <w:sz w:val="32"/>
          <w:szCs w:val="32"/>
        </w:rPr>
        <w:t xml:space="preserve"> THẢO LUẬN PHẦN </w:t>
      </w:r>
      <w:r w:rsidR="00C6603F">
        <w:rPr>
          <w:rFonts w:ascii="Times New Roman" w:hAnsi="Times New Roman" w:cs="Times New Roman"/>
          <w:b/>
          <w:sz w:val="32"/>
          <w:szCs w:val="32"/>
        </w:rPr>
        <w:t>2</w:t>
      </w:r>
    </w:p>
    <w:p w:rsidR="001C4ECB" w:rsidRPr="00573F59" w:rsidRDefault="001C4ECB" w:rsidP="00573F59">
      <w:pPr>
        <w:spacing w:before="80" w:after="80"/>
        <w:ind w:right="-237"/>
        <w:jc w:val="both"/>
        <w:rPr>
          <w:rFonts w:ascii="Times New Roman" w:hAnsi="Times New Roman" w:cs="Times New Roman"/>
          <w:b/>
          <w:sz w:val="26"/>
          <w:szCs w:val="26"/>
        </w:rPr>
      </w:pPr>
      <w:r w:rsidRPr="00573F59">
        <w:rPr>
          <w:rFonts w:ascii="Times New Roman" w:hAnsi="Times New Roman" w:cs="Times New Roman"/>
          <w:b/>
          <w:sz w:val="26"/>
          <w:szCs w:val="26"/>
        </w:rPr>
        <w:t xml:space="preserve">Câu 1: Phân tích </w:t>
      </w:r>
      <w:r w:rsidR="000A674E" w:rsidRPr="00573F59">
        <w:rPr>
          <w:rFonts w:ascii="Times New Roman" w:hAnsi="Times New Roman" w:cs="Times New Roman"/>
          <w:b/>
          <w:sz w:val="26"/>
          <w:szCs w:val="26"/>
        </w:rPr>
        <w:t xml:space="preserve">trình tự lập và triển khai thực hiện kế hoạch </w:t>
      </w:r>
      <w:r w:rsidR="00E6456A" w:rsidRPr="00573F59">
        <w:rPr>
          <w:rFonts w:ascii="Times New Roman" w:hAnsi="Times New Roman" w:cs="Times New Roman"/>
          <w:b/>
          <w:sz w:val="26"/>
          <w:szCs w:val="26"/>
        </w:rPr>
        <w:t xml:space="preserve">phát triển </w:t>
      </w:r>
      <w:r w:rsidRPr="00573F59">
        <w:rPr>
          <w:rFonts w:ascii="Times New Roman" w:hAnsi="Times New Roman" w:cs="Times New Roman"/>
          <w:b/>
          <w:sz w:val="26"/>
          <w:szCs w:val="26"/>
        </w:rPr>
        <w:t>kinh tế</w:t>
      </w:r>
      <w:r w:rsidR="000A674E" w:rsidRPr="00573F59">
        <w:rPr>
          <w:rFonts w:ascii="Times New Roman" w:hAnsi="Times New Roman" w:cs="Times New Roman"/>
          <w:b/>
          <w:sz w:val="26"/>
          <w:szCs w:val="26"/>
        </w:rPr>
        <w:t xml:space="preserve"> -</w:t>
      </w:r>
      <w:r w:rsidRPr="00573F59">
        <w:rPr>
          <w:rFonts w:ascii="Times New Roman" w:hAnsi="Times New Roman" w:cs="Times New Roman"/>
          <w:b/>
          <w:sz w:val="26"/>
          <w:szCs w:val="26"/>
        </w:rPr>
        <w:t xml:space="preserve"> xã hội ở cơ sở</w:t>
      </w:r>
      <w:r w:rsidR="000A674E" w:rsidRPr="00573F59">
        <w:rPr>
          <w:rFonts w:ascii="Times New Roman" w:hAnsi="Times New Roman" w:cs="Times New Roman"/>
          <w:b/>
          <w:sz w:val="26"/>
          <w:szCs w:val="26"/>
        </w:rPr>
        <w:t>.</w:t>
      </w:r>
      <w:r w:rsidRPr="00573F59">
        <w:rPr>
          <w:rFonts w:ascii="Times New Roman" w:hAnsi="Times New Roman" w:cs="Times New Roman"/>
          <w:b/>
          <w:sz w:val="26"/>
          <w:szCs w:val="26"/>
        </w:rPr>
        <w:t xml:space="preserve"> </w:t>
      </w:r>
      <w:r w:rsidR="000A674E" w:rsidRPr="00573F59">
        <w:rPr>
          <w:rFonts w:ascii="Times New Roman" w:hAnsi="Times New Roman" w:cs="Times New Roman"/>
          <w:b/>
          <w:sz w:val="26"/>
          <w:szCs w:val="26"/>
        </w:rPr>
        <w:t>Liên hệ hoạt động này tại địa phương hoặc đơn vị n</w:t>
      </w:r>
      <w:r w:rsidR="00E6456A" w:rsidRPr="00573F59">
        <w:rPr>
          <w:rFonts w:ascii="Times New Roman" w:hAnsi="Times New Roman" w:cs="Times New Roman"/>
          <w:b/>
          <w:sz w:val="26"/>
          <w:szCs w:val="26"/>
        </w:rPr>
        <w:t>ơ</w:t>
      </w:r>
      <w:r w:rsidR="000A674E" w:rsidRPr="00573F59">
        <w:rPr>
          <w:rFonts w:ascii="Times New Roman" w:hAnsi="Times New Roman" w:cs="Times New Roman"/>
          <w:b/>
          <w:sz w:val="26"/>
          <w:szCs w:val="26"/>
        </w:rPr>
        <w:t>i anh (chị) công tác hoặc sinh số</w:t>
      </w:r>
      <w:r w:rsidR="00E6456A" w:rsidRPr="00573F59">
        <w:rPr>
          <w:rFonts w:ascii="Times New Roman" w:hAnsi="Times New Roman" w:cs="Times New Roman"/>
          <w:b/>
          <w:sz w:val="26"/>
          <w:szCs w:val="26"/>
        </w:rPr>
        <w:t>ng</w:t>
      </w:r>
      <w:r w:rsidR="000A674E" w:rsidRPr="00573F59">
        <w:rPr>
          <w:rFonts w:ascii="Times New Roman" w:hAnsi="Times New Roman" w:cs="Times New Roman"/>
          <w:b/>
          <w:sz w:val="26"/>
          <w:szCs w:val="26"/>
        </w:rPr>
        <w:t>.</w:t>
      </w:r>
    </w:p>
    <w:p w:rsidR="00573F59" w:rsidRPr="00573F59" w:rsidRDefault="00573F59" w:rsidP="00573F59">
      <w:pPr>
        <w:spacing w:before="80" w:after="80"/>
        <w:ind w:right="-237"/>
        <w:jc w:val="both"/>
        <w:rPr>
          <w:rFonts w:ascii="Times New Roman" w:hAnsi="Times New Roman" w:cs="Times New Roman"/>
          <w:b/>
          <w:sz w:val="26"/>
          <w:szCs w:val="26"/>
          <w:u w:val="single"/>
        </w:rPr>
      </w:pPr>
      <w:r w:rsidRPr="00573F59">
        <w:rPr>
          <w:rFonts w:ascii="Times New Roman" w:hAnsi="Times New Roman" w:cs="Times New Roman"/>
          <w:b/>
          <w:sz w:val="26"/>
          <w:szCs w:val="26"/>
          <w:u w:val="single"/>
        </w:rPr>
        <w:t>CÁCH 01</w:t>
      </w:r>
    </w:p>
    <w:p w:rsidR="00D22B6F" w:rsidRPr="00573F59" w:rsidRDefault="00D22B6F" w:rsidP="00573F59">
      <w:pPr>
        <w:pStyle w:val="ListParagraph"/>
        <w:numPr>
          <w:ilvl w:val="0"/>
          <w:numId w:val="17"/>
        </w:numPr>
        <w:tabs>
          <w:tab w:val="left" w:pos="284"/>
          <w:tab w:val="left" w:pos="426"/>
        </w:tabs>
        <w:spacing w:before="80" w:after="8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Qui trình lập kế hoạch:</w:t>
      </w:r>
    </w:p>
    <w:p w:rsidR="00D22B6F" w:rsidRPr="00573F59" w:rsidRDefault="00D22B6F" w:rsidP="00573F59">
      <w:pPr>
        <w:pStyle w:val="ListParagraph"/>
        <w:numPr>
          <w:ilvl w:val="1"/>
          <w:numId w:val="17"/>
        </w:numPr>
        <w:tabs>
          <w:tab w:val="left" w:pos="284"/>
          <w:tab w:val="left" w:pos="426"/>
          <w:tab w:val="left" w:pos="851"/>
        </w:tabs>
        <w:spacing w:before="80" w:after="80"/>
        <w:ind w:left="0" w:firstLine="36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Khái niệm lập kế hoạch phát triển kinh tế - XH ở cơ sở</w:t>
      </w:r>
    </w:p>
    <w:p w:rsidR="00D22B6F" w:rsidRPr="00573F59" w:rsidRDefault="00C6603F" w:rsidP="00573F59">
      <w:pPr>
        <w:tabs>
          <w:tab w:val="left" w:pos="284"/>
          <w:tab w:val="left" w:pos="426"/>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D22B6F" w:rsidRPr="00573F59">
        <w:rPr>
          <w:rFonts w:ascii="Times New Roman" w:hAnsi="Times New Roman" w:cs="Times New Roman"/>
          <w:sz w:val="26"/>
          <w:szCs w:val="26"/>
        </w:rPr>
        <w:t>Lập kế hoạch phát triển KT-XH là qui trình xây dựng một kế hoạch tổng thể, nó bao trùm và kết hợp tất cả các mặt hoạt động của địa phương. Đó là qui trình xác định các mục tiêu toàn diện và phát triển KT-XH của địa phương và các phương thức thích hợp để đạt các mục tiêu toàn diện đó.</w:t>
      </w:r>
    </w:p>
    <w:p w:rsidR="00D22B6F" w:rsidRPr="00573F59" w:rsidRDefault="00D22B6F" w:rsidP="00573F59">
      <w:pPr>
        <w:pStyle w:val="ListParagraph"/>
        <w:numPr>
          <w:ilvl w:val="1"/>
          <w:numId w:val="17"/>
        </w:numPr>
        <w:tabs>
          <w:tab w:val="left" w:pos="284"/>
          <w:tab w:val="left" w:pos="426"/>
          <w:tab w:val="left" w:pos="851"/>
        </w:tabs>
        <w:spacing w:before="80" w:after="80"/>
        <w:ind w:left="0" w:firstLine="36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Qui trình lập kế hoạch:</w:t>
      </w:r>
    </w:p>
    <w:p w:rsidR="00D22B6F" w:rsidRPr="00573F59" w:rsidRDefault="00D22B6F"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ab/>
      </w:r>
      <w:r w:rsidRPr="00573F59">
        <w:rPr>
          <w:rFonts w:ascii="Times New Roman" w:hAnsi="Times New Roman" w:cs="Times New Roman"/>
          <w:sz w:val="26"/>
          <w:szCs w:val="26"/>
        </w:rPr>
        <w:t>Theo quan niệm của H.Koonz, qui trình gồm 8 bước:</w:t>
      </w:r>
    </w:p>
    <w:p w:rsidR="00D22B6F" w:rsidRPr="00573F59" w:rsidRDefault="00D22B6F"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1:</w:t>
      </w:r>
      <w:r w:rsidRPr="00573F59">
        <w:rPr>
          <w:rFonts w:ascii="Times New Roman" w:hAnsi="Times New Roman" w:cs="Times New Roman"/>
          <w:sz w:val="26"/>
          <w:szCs w:val="26"/>
        </w:rPr>
        <w:t xml:space="preserve"> Nhận thức cơ hội</w:t>
      </w:r>
    </w:p>
    <w:p w:rsidR="00D22B6F"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D22B6F" w:rsidRPr="00573F59">
        <w:rPr>
          <w:rFonts w:ascii="Times New Roman" w:hAnsi="Times New Roman" w:cs="Times New Roman"/>
          <w:sz w:val="26"/>
          <w:szCs w:val="26"/>
        </w:rPr>
        <w:t>Để có được một bản kế hoạch tốt, người lập kế hoạch phải nắ</w:t>
      </w:r>
      <w:r w:rsidR="005943BD" w:rsidRPr="00573F59">
        <w:rPr>
          <w:rFonts w:ascii="Times New Roman" w:hAnsi="Times New Roman" w:cs="Times New Roman"/>
          <w:sz w:val="26"/>
          <w:szCs w:val="26"/>
        </w:rPr>
        <w:t>m bắt và đánh giá</w:t>
      </w:r>
      <w:r w:rsidR="00D22B6F" w:rsidRPr="00573F59">
        <w:rPr>
          <w:rFonts w:ascii="Times New Roman" w:hAnsi="Times New Roman" w:cs="Times New Roman"/>
          <w:sz w:val="26"/>
          <w:szCs w:val="26"/>
        </w:rPr>
        <w:t xml:space="preserve"> được nguồn lực hiện tại của địa phương</w:t>
      </w:r>
      <w:r w:rsidR="005943BD" w:rsidRPr="00573F59">
        <w:rPr>
          <w:rFonts w:ascii="Times New Roman" w:hAnsi="Times New Roman" w:cs="Times New Roman"/>
          <w:sz w:val="26"/>
          <w:szCs w:val="26"/>
        </w:rPr>
        <w:t>. Trên cơ sở đó xem xét khả năng, hướng phát triển nào để có thể được đẩy mạnh và đưa vào kế hoạch phát triển.</w:t>
      </w:r>
    </w:p>
    <w:p w:rsidR="005943BD" w:rsidRPr="00573F59" w:rsidRDefault="005943BD"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2:</w:t>
      </w:r>
      <w:r w:rsidRPr="00573F59">
        <w:rPr>
          <w:rFonts w:ascii="Times New Roman" w:hAnsi="Times New Roman" w:cs="Times New Roman"/>
          <w:sz w:val="26"/>
          <w:szCs w:val="26"/>
        </w:rPr>
        <w:t xml:space="preserve"> Xác lập mục tiêu</w:t>
      </w:r>
    </w:p>
    <w:p w:rsidR="005943BD"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5943BD" w:rsidRPr="00573F59">
        <w:rPr>
          <w:rFonts w:ascii="Times New Roman" w:hAnsi="Times New Roman" w:cs="Times New Roman"/>
          <w:sz w:val="26"/>
          <w:szCs w:val="26"/>
        </w:rPr>
        <w:t>Mục tiêu là kết quả cuối cùng thu được và thường là mong đợi ban đầu của người lập kế hoạch. Đây là bước rất quan trong, vì vậy khi xác định mục tiêu của kế hoạch cần lưu ý đến các yếu tố như:</w:t>
      </w:r>
    </w:p>
    <w:p w:rsidR="005943BD"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5943BD" w:rsidRPr="00573F59">
        <w:rPr>
          <w:rFonts w:ascii="Times New Roman" w:hAnsi="Times New Roman" w:cs="Times New Roman"/>
          <w:sz w:val="26"/>
          <w:szCs w:val="26"/>
        </w:rPr>
        <w:t>- Tính ưu tiên giữa các mục tiêu.</w:t>
      </w:r>
    </w:p>
    <w:p w:rsidR="005943BD"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5943BD" w:rsidRPr="00573F59">
        <w:rPr>
          <w:rFonts w:ascii="Times New Roman" w:hAnsi="Times New Roman" w:cs="Times New Roman"/>
          <w:sz w:val="26"/>
          <w:szCs w:val="26"/>
        </w:rPr>
        <w:t>- Xác định thời gian cho các mục tiêu</w:t>
      </w:r>
    </w:p>
    <w:p w:rsidR="005943BD" w:rsidRPr="00573F59" w:rsidRDefault="005943BD"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3:</w:t>
      </w:r>
      <w:r w:rsidRPr="00573F59">
        <w:rPr>
          <w:rFonts w:ascii="Times New Roman" w:hAnsi="Times New Roman" w:cs="Times New Roman"/>
          <w:sz w:val="26"/>
          <w:szCs w:val="26"/>
        </w:rPr>
        <w:t xml:space="preserve"> Kế thừa các tiền đề:</w:t>
      </w:r>
    </w:p>
    <w:p w:rsidR="005943BD"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Đây là một trong các thành tố thuộc nguồn lực hiện có ở địa phương. Việc đánh giá các yếu tố tiền đề có giá trị nền tảng cho việc đưa ra những định hướng mới cho sự phát triển KT-XH.</w:t>
      </w:r>
    </w:p>
    <w:p w:rsidR="00067C04" w:rsidRPr="00573F59" w:rsidRDefault="00067C04"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4:</w:t>
      </w:r>
      <w:r w:rsidRPr="00573F59">
        <w:rPr>
          <w:rFonts w:ascii="Times New Roman" w:hAnsi="Times New Roman" w:cs="Times New Roman"/>
          <w:sz w:val="26"/>
          <w:szCs w:val="26"/>
        </w:rPr>
        <w:t xml:space="preserve"> Xây dự</w:t>
      </w:r>
      <w:r w:rsidR="00765DB7" w:rsidRPr="00573F59">
        <w:rPr>
          <w:rFonts w:ascii="Times New Roman" w:hAnsi="Times New Roman" w:cs="Times New Roman"/>
          <w:sz w:val="26"/>
          <w:szCs w:val="26"/>
        </w:rPr>
        <w:t>ng phương án</w:t>
      </w:r>
    </w:p>
    <w:p w:rsidR="00067C04"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067C04" w:rsidRPr="00573F59">
        <w:rPr>
          <w:rFonts w:ascii="Times New Roman" w:hAnsi="Times New Roman" w:cs="Times New Roman"/>
          <w:sz w:val="26"/>
          <w:szCs w:val="26"/>
        </w:rPr>
        <w:t>- Xây dựng phương án thực hiện yêu cầu phải có sự cân nhắc, tính toán kỹ lưỡng.</w:t>
      </w:r>
    </w:p>
    <w:p w:rsidR="00067C04"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r>
      <w:r w:rsidR="00067C04" w:rsidRPr="00573F59">
        <w:rPr>
          <w:rFonts w:ascii="Times New Roman" w:hAnsi="Times New Roman" w:cs="Times New Roman"/>
          <w:sz w:val="26"/>
          <w:szCs w:val="26"/>
        </w:rPr>
        <w:t>- Xác định phương án nào sẽ đem lại hiệu quả cao nhất.</w:t>
      </w:r>
    </w:p>
    <w:p w:rsidR="00067C04"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Xác định phương án dự phòng</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Sự tìm tòi, nghiên cứu càng công phu, khoa học và sáng tạo bao nhiêu thì càng có khả năng xây dựng được nhiều phương án đúng đắn và có hiệu quả.</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5:</w:t>
      </w:r>
      <w:r w:rsidRPr="00573F59">
        <w:rPr>
          <w:rFonts w:ascii="Times New Roman" w:hAnsi="Times New Roman" w:cs="Times New Roman"/>
          <w:sz w:val="26"/>
          <w:szCs w:val="26"/>
        </w:rPr>
        <w:t xml:space="preserve"> Đánh giá phương án:</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Trên cơ sở những phương án đưa ra, cùng với việc phân tích các điểm mạnh, điểm yếu của nguồn lực hiện tại và mức độ các mục tiêu đã đề ra, người lập kế hoạch phải tiến hành đánh giá các phương án và chọn ra một hoặc những phương án khả thi nhất.</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lastRenderedPageBreak/>
        <w:t xml:space="preserve">Bước </w:t>
      </w:r>
      <w:r w:rsidR="00FE4058" w:rsidRPr="00573F59">
        <w:rPr>
          <w:rFonts w:ascii="Times New Roman" w:hAnsi="Times New Roman" w:cs="Times New Roman"/>
          <w:b/>
          <w:sz w:val="26"/>
          <w:szCs w:val="26"/>
        </w:rPr>
        <w:t>6</w:t>
      </w:r>
      <w:r w:rsidRPr="00573F59">
        <w:rPr>
          <w:rFonts w:ascii="Times New Roman" w:hAnsi="Times New Roman" w:cs="Times New Roman"/>
          <w:b/>
          <w:sz w:val="26"/>
          <w:szCs w:val="26"/>
        </w:rPr>
        <w:t>:</w:t>
      </w:r>
      <w:r w:rsidRPr="00573F59">
        <w:rPr>
          <w:rFonts w:ascii="Times New Roman" w:hAnsi="Times New Roman" w:cs="Times New Roman"/>
          <w:sz w:val="26"/>
          <w:szCs w:val="26"/>
        </w:rPr>
        <w:t xml:space="preserve"> Lựa chọn phương án</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Sau khi so sánh và đánh giá các phương án, các cán bộ quản lý phải đưa ra quyết định lựa chọn phương án tối ưu.</w:t>
      </w:r>
    </w:p>
    <w:p w:rsidR="00765DB7" w:rsidRPr="00573F59" w:rsidRDefault="00765DB7"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xml:space="preserve">- Muốn chọn được phương án tối ưu, chủ thể quản lý thường dựa vào các phương pháp cơ bản: </w:t>
      </w:r>
      <w:r w:rsidR="00FE4058" w:rsidRPr="00573F59">
        <w:rPr>
          <w:rFonts w:ascii="Times New Roman" w:hAnsi="Times New Roman" w:cs="Times New Roman"/>
          <w:sz w:val="26"/>
          <w:szCs w:val="26"/>
        </w:rPr>
        <w:t>kinh nghiệm, thực nghiệm, phân tích, nghiên cứu…</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7:</w:t>
      </w:r>
      <w:r w:rsidRPr="00573F59">
        <w:rPr>
          <w:rFonts w:ascii="Times New Roman" w:hAnsi="Times New Roman" w:cs="Times New Roman"/>
          <w:sz w:val="26"/>
          <w:szCs w:val="26"/>
        </w:rPr>
        <w:t xml:space="preserve"> Xây dựng các kế hoạch bổ trợ</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Là những kế hoạch phụ để đảm bảo kế hoạch chính được thực hiện tốt</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 Tùy từng tổ chức với mục tiêu, chức năng, nhiệm vụ cụ thể mà có những kế hoạch bổ trợ thích ứng.</w:t>
      </w:r>
    </w:p>
    <w:p w:rsidR="00FE4058"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b/>
          <w:sz w:val="26"/>
          <w:szCs w:val="26"/>
        </w:rPr>
        <w:t>Bước 8:</w:t>
      </w:r>
      <w:r w:rsidRPr="00573F59">
        <w:rPr>
          <w:rFonts w:ascii="Times New Roman" w:hAnsi="Times New Roman" w:cs="Times New Roman"/>
          <w:sz w:val="26"/>
          <w:szCs w:val="26"/>
        </w:rPr>
        <w:t xml:space="preserve"> Lượng hóa dưới dạng ngân quỹ</w:t>
      </w:r>
    </w:p>
    <w:p w:rsidR="00176C8A" w:rsidRPr="00573F59" w:rsidRDefault="00FE4058" w:rsidP="00573F59">
      <w:pPr>
        <w:tabs>
          <w:tab w:val="left" w:pos="284"/>
          <w:tab w:val="left" w:pos="426"/>
          <w:tab w:val="left" w:pos="851"/>
        </w:tabs>
        <w:spacing w:before="80" w:after="8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sz w:val="26"/>
          <w:szCs w:val="26"/>
        </w:rPr>
        <w:tab/>
        <w:t>Đây là bước cuối cùng trong quy trình xây dựng kế hoạch và thường gắn với nguồn ngân quỹ được sử dụng cho kế hoạch.</w:t>
      </w:r>
    </w:p>
    <w:p w:rsidR="00FE4058" w:rsidRPr="00573F59" w:rsidRDefault="00684F67" w:rsidP="00573F59">
      <w:pPr>
        <w:pStyle w:val="ListParagraph"/>
        <w:numPr>
          <w:ilvl w:val="0"/>
          <w:numId w:val="17"/>
        </w:numPr>
        <w:tabs>
          <w:tab w:val="left" w:pos="284"/>
          <w:tab w:val="left" w:pos="426"/>
          <w:tab w:val="left" w:pos="851"/>
        </w:tabs>
        <w:spacing w:before="80" w:after="8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Triển khai thực hiện kế hoạch phát triển kinh tế - xã hội ở cơ sở</w:t>
      </w:r>
    </w:p>
    <w:p w:rsidR="000A116D" w:rsidRPr="00573F59" w:rsidRDefault="000A116D" w:rsidP="00573F59">
      <w:pPr>
        <w:pStyle w:val="ListParagraph"/>
        <w:numPr>
          <w:ilvl w:val="1"/>
          <w:numId w:val="17"/>
        </w:numPr>
        <w:tabs>
          <w:tab w:val="left" w:pos="284"/>
          <w:tab w:val="left" w:pos="426"/>
          <w:tab w:val="left" w:pos="851"/>
        </w:tabs>
        <w:spacing w:before="80" w:after="8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Các bước triển khai thực hiện kế hoạch phát triển kinh tế - xã hội ở cơ sở</w:t>
      </w:r>
    </w:p>
    <w:p w:rsidR="00684F67" w:rsidRPr="00573F59" w:rsidRDefault="00684F67" w:rsidP="00573F59">
      <w:pPr>
        <w:pStyle w:val="ListParagraph"/>
        <w:numPr>
          <w:ilvl w:val="2"/>
          <w:numId w:val="17"/>
        </w:numPr>
        <w:tabs>
          <w:tab w:val="left" w:pos="284"/>
          <w:tab w:val="left" w:pos="426"/>
          <w:tab w:val="left" w:pos="851"/>
        </w:tabs>
        <w:spacing w:before="80" w:after="80"/>
        <w:contextualSpacing w:val="0"/>
        <w:jc w:val="both"/>
        <w:rPr>
          <w:rFonts w:ascii="Times New Roman" w:hAnsi="Times New Roman" w:cs="Times New Roman"/>
          <w:sz w:val="26"/>
          <w:szCs w:val="26"/>
        </w:rPr>
      </w:pPr>
      <w:r w:rsidRPr="00573F59">
        <w:rPr>
          <w:rFonts w:ascii="Times New Roman" w:hAnsi="Times New Roman" w:cs="Times New Roman"/>
          <w:sz w:val="26"/>
          <w:szCs w:val="26"/>
        </w:rPr>
        <w:t>Phổ biến kế hoạch</w:t>
      </w:r>
    </w:p>
    <w:p w:rsidR="00684F67" w:rsidRPr="00573F59" w:rsidRDefault="00684F67"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t>Việc triển khai kế hoạch có thể sử dụng nhiều hình thức và phương pháp triển khai khác nhau như: Hội nghị, hội thảo thông tin bằng văn bản, thông tin đại công chúng, tổ chức các đối tượng liên quan</w:t>
      </w:r>
    </w:p>
    <w:p w:rsidR="00684F67" w:rsidRPr="00573F59" w:rsidRDefault="00684F67" w:rsidP="00573F59">
      <w:pPr>
        <w:pStyle w:val="ListParagraph"/>
        <w:numPr>
          <w:ilvl w:val="2"/>
          <w:numId w:val="17"/>
        </w:numPr>
        <w:tabs>
          <w:tab w:val="left" w:pos="142"/>
          <w:tab w:val="left" w:pos="284"/>
          <w:tab w:val="left" w:pos="851"/>
        </w:tabs>
        <w:spacing w:before="80" w:after="80"/>
        <w:contextualSpacing w:val="0"/>
        <w:jc w:val="both"/>
        <w:rPr>
          <w:rFonts w:ascii="Times New Roman" w:hAnsi="Times New Roman" w:cs="Times New Roman"/>
          <w:sz w:val="26"/>
          <w:szCs w:val="26"/>
        </w:rPr>
      </w:pPr>
      <w:r w:rsidRPr="00573F59">
        <w:rPr>
          <w:rFonts w:ascii="Times New Roman" w:hAnsi="Times New Roman" w:cs="Times New Roman"/>
          <w:sz w:val="26"/>
          <w:szCs w:val="26"/>
        </w:rPr>
        <w:t>Tổ chức thực hiện</w:t>
      </w:r>
    </w:p>
    <w:p w:rsidR="00684F67" w:rsidRPr="00573F59"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Sau khi đã truyền đạt kế hoạch đến các cá nhân, tập thể có trách nhiệm và những đối tượng có liên quan. Các cá nhân, tập thể được phân công tiến hành thực hiện theo sự phân công đã được ghi trong kế hoạch.</w:t>
      </w:r>
    </w:p>
    <w:p w:rsidR="00684F67" w:rsidRPr="00573F59"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Phương pháp thực hiện có thể triển khai theo điểm, có thể triển khai trên diện rộng. Tùy từng loại kế hoạch cụ thể mà chúng ta lựa chọn phương pháp cho phù hợp.</w:t>
      </w:r>
    </w:p>
    <w:p w:rsidR="00684F67" w:rsidRPr="00573F59"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Một nội dung nữa rất quan trọng là đảm bảo các cam kết về nguồn lực đã ghi trong kế hoạch. Việc tổ chức thực hiện kế hoạch ngoài sự nhiệt tình, sự nỗ lực của các cá nhân, bộ phận, thì các điều kiện vật chất, tài chính và các điều kiện pháp lý là cực kỳ quan trọng</w:t>
      </w:r>
      <w:r w:rsidR="000A116D" w:rsidRPr="00573F59">
        <w:rPr>
          <w:rFonts w:ascii="Times New Roman" w:hAnsi="Times New Roman" w:cs="Times New Roman"/>
          <w:sz w:val="26"/>
          <w:szCs w:val="26"/>
        </w:rPr>
        <w:t>, nó quyết định sự thành công của kế hoạch.</w:t>
      </w:r>
    </w:p>
    <w:p w:rsidR="000A116D" w:rsidRPr="00573F59" w:rsidRDefault="000A116D" w:rsidP="00573F59">
      <w:pPr>
        <w:pStyle w:val="ListParagraph"/>
        <w:numPr>
          <w:ilvl w:val="2"/>
          <w:numId w:val="17"/>
        </w:numPr>
        <w:tabs>
          <w:tab w:val="left" w:pos="142"/>
          <w:tab w:val="left" w:pos="284"/>
          <w:tab w:val="left" w:pos="851"/>
        </w:tabs>
        <w:spacing w:before="80" w:after="80"/>
        <w:contextualSpacing w:val="0"/>
        <w:jc w:val="both"/>
        <w:rPr>
          <w:rFonts w:ascii="Times New Roman" w:hAnsi="Times New Roman" w:cs="Times New Roman"/>
          <w:sz w:val="26"/>
          <w:szCs w:val="26"/>
        </w:rPr>
      </w:pPr>
      <w:r w:rsidRPr="00573F59">
        <w:rPr>
          <w:rFonts w:ascii="Times New Roman" w:hAnsi="Times New Roman" w:cs="Times New Roman"/>
          <w:sz w:val="26"/>
          <w:szCs w:val="26"/>
        </w:rPr>
        <w:t>Theo dõi, giám sát</w:t>
      </w:r>
    </w:p>
    <w:p w:rsidR="000A116D" w:rsidRPr="00573F59" w:rsidRDefault="000A116D"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Quá trình thực hiện kế hoạch được tăng cường thêm bởi các hoạt động theo dõi và giám sát của cấp trên hoặc những người được cấp trên ủy quyền thực hiện các hoạt động này.</w:t>
      </w:r>
    </w:p>
    <w:p w:rsidR="000A116D" w:rsidRPr="00573F59" w:rsidRDefault="000A116D"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Việc theo dõi giám sát thực hiện kế hoạch đem lại nhiều lợi ích. Nó cho phép nhà quản lý phát hiện ngay những sai lệch và có biện pháp điều chỉnh kịp thời thông qua các thông tin phản hồi. Thông qua giám sát nhà quản lý có những khen thưởng kịp thời cho những cá nhân, bộ phận có thành tích xuất sắc.</w:t>
      </w:r>
    </w:p>
    <w:p w:rsidR="000A116D" w:rsidRPr="00573F59" w:rsidRDefault="000A116D" w:rsidP="00573F59">
      <w:pPr>
        <w:pStyle w:val="ListParagraph"/>
        <w:numPr>
          <w:ilvl w:val="1"/>
          <w:numId w:val="17"/>
        </w:numPr>
        <w:tabs>
          <w:tab w:val="left" w:pos="142"/>
          <w:tab w:val="left" w:pos="284"/>
          <w:tab w:val="left" w:pos="851"/>
        </w:tabs>
        <w:spacing w:before="80" w:after="8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Các điều kiện cần thiết để triển khai kế hoạch thực hiện</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Kế hoạch được xây dựng khoa học, phù hợp với thực tế của địa phương.</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Có đủ cơ sở vật chất, cán bộ.</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Vận động mọi người dân tham gia tích cực</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Có sự kiểm tra, theo dõi thường xuyên</w:t>
      </w:r>
    </w:p>
    <w:p w:rsidR="000A116D" w:rsidRPr="00573F59" w:rsidRDefault="000A116D" w:rsidP="00573F59">
      <w:pPr>
        <w:pStyle w:val="ListParagraph"/>
        <w:tabs>
          <w:tab w:val="left" w:pos="142"/>
          <w:tab w:val="left" w:pos="284"/>
          <w:tab w:val="left" w:pos="851"/>
        </w:tabs>
        <w:spacing w:before="80" w:after="80"/>
        <w:ind w:left="1080" w:hanging="513"/>
        <w:contextualSpacing w:val="0"/>
        <w:jc w:val="both"/>
        <w:rPr>
          <w:rFonts w:ascii="Times New Roman" w:hAnsi="Times New Roman" w:cs="Times New Roman"/>
          <w:sz w:val="26"/>
          <w:szCs w:val="26"/>
        </w:rPr>
      </w:pPr>
      <w:r w:rsidRPr="00573F59">
        <w:rPr>
          <w:rFonts w:ascii="Times New Roman" w:hAnsi="Times New Roman" w:cs="Times New Roman"/>
          <w:sz w:val="26"/>
          <w:szCs w:val="26"/>
        </w:rPr>
        <w:t>- Có chế độ khen thưởng, kỷ luật thích hợp.</w:t>
      </w:r>
    </w:p>
    <w:p w:rsidR="00573F59" w:rsidRPr="00573F59" w:rsidRDefault="00573F59" w:rsidP="00F23336">
      <w:pPr>
        <w:tabs>
          <w:tab w:val="left" w:pos="142"/>
          <w:tab w:val="left" w:pos="284"/>
          <w:tab w:val="left" w:pos="851"/>
        </w:tabs>
        <w:spacing w:before="60" w:after="60"/>
        <w:jc w:val="both"/>
        <w:rPr>
          <w:rFonts w:ascii="Times New Roman" w:hAnsi="Times New Roman" w:cs="Times New Roman"/>
          <w:b/>
          <w:sz w:val="26"/>
          <w:szCs w:val="26"/>
          <w:u w:val="single"/>
        </w:rPr>
      </w:pPr>
      <w:r w:rsidRPr="00573F59">
        <w:rPr>
          <w:rFonts w:ascii="Times New Roman" w:hAnsi="Times New Roman" w:cs="Times New Roman"/>
          <w:b/>
          <w:sz w:val="26"/>
          <w:szCs w:val="26"/>
          <w:u w:val="single"/>
        </w:rPr>
        <w:lastRenderedPageBreak/>
        <w:t>CÁCH 02</w:t>
      </w:r>
    </w:p>
    <w:p w:rsidR="00573F59" w:rsidRPr="00573F59" w:rsidRDefault="00573F59" w:rsidP="00F23336">
      <w:pPr>
        <w:spacing w:before="60" w:after="60"/>
        <w:ind w:firstLine="720"/>
        <w:jc w:val="both"/>
        <w:rPr>
          <w:rFonts w:ascii="Times New Roman" w:hAnsi="Times New Roman" w:cs="Times New Roman"/>
          <w:b/>
          <w:i/>
          <w:sz w:val="26"/>
          <w:szCs w:val="26"/>
        </w:rPr>
      </w:pPr>
      <w:r w:rsidRPr="00573F59">
        <w:rPr>
          <w:rFonts w:ascii="Times New Roman" w:hAnsi="Times New Roman" w:cs="Times New Roman"/>
          <w:b/>
          <w:sz w:val="26"/>
          <w:szCs w:val="26"/>
        </w:rPr>
        <w:t xml:space="preserve">Bước 1: </w:t>
      </w:r>
      <w:r w:rsidRPr="00573F59">
        <w:rPr>
          <w:rFonts w:ascii="Times New Roman" w:hAnsi="Times New Roman" w:cs="Times New Roman"/>
          <w:b/>
          <w:i/>
          <w:sz w:val="26"/>
          <w:szCs w:val="26"/>
        </w:rPr>
        <w:t>Khởi động</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Khởi động thực chất bước thực hiện khâu tổ chức và lên kế  hoạch cho công tác lập kế họach phát triển kinh tế địa phương. Mục tiêu chính của bước này là chuẩn bị  các điều kiện cho công tác lập kế họach chiến luợc. Nội dung chính của bước khởi động bao gồm: Thành lập nhóm kế hoạch chủ chốt và các thành phần tham gia trong lập kế hoạch, trong đó bao gồm cả việc xây dựng cơ chế hoạt động và chức năng của các bên tham gia trong quy trình lập kế họach chiến luợc phát triển kinh tế địa phương. Kế tiếp là phác thảo một quy trình lập kế hoạch. Bao gồm việc làm rõ phạm vi, quy trình, mục tiêu và những kết quả mong đợi của lập kế hoạch. </w:t>
      </w:r>
    </w:p>
    <w:p w:rsidR="00573F59" w:rsidRPr="00573F59" w:rsidRDefault="00573F59" w:rsidP="00F23336">
      <w:pPr>
        <w:spacing w:before="60" w:after="60"/>
        <w:ind w:firstLine="720"/>
        <w:jc w:val="both"/>
        <w:rPr>
          <w:rFonts w:ascii="Times New Roman" w:hAnsi="Times New Roman" w:cs="Times New Roman"/>
          <w:b/>
          <w:i/>
          <w:sz w:val="26"/>
          <w:szCs w:val="26"/>
        </w:rPr>
      </w:pPr>
      <w:r w:rsidRPr="00573F59">
        <w:rPr>
          <w:rFonts w:ascii="Times New Roman" w:hAnsi="Times New Roman" w:cs="Times New Roman"/>
          <w:b/>
          <w:sz w:val="26"/>
          <w:szCs w:val="26"/>
        </w:rPr>
        <w:t xml:space="preserve">Bước 2: </w:t>
      </w:r>
      <w:r w:rsidRPr="00573F59">
        <w:rPr>
          <w:rFonts w:ascii="Times New Roman" w:hAnsi="Times New Roman" w:cs="Times New Roman"/>
          <w:b/>
          <w:i/>
          <w:sz w:val="26"/>
          <w:szCs w:val="26"/>
        </w:rPr>
        <w:t>Phân tích tiềm năng và thực trạng phát triển kinh tế xã hội của địa phương</w:t>
      </w:r>
      <w:r w:rsidRPr="00573F59">
        <w:rPr>
          <w:rFonts w:ascii="Times New Roman" w:hAnsi="Times New Roman" w:cs="Times New Roman"/>
          <w:b/>
          <w:i/>
          <w:sz w:val="26"/>
          <w:szCs w:val="26"/>
        </w:rPr>
        <w:tab/>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Mục tiêu chính của bước này là nhận dạng được tình hình thực tế của địa phương và xác định địa phương đang đứng ở đâu trong quá trình phát triển. Trên cơ sở đó tìm thấy những mặt mạnh, yếu, các yếu tố cơ hội, thách thức trong giai đoạn kế hoạch tương lai của địa phương như thế nào. </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Yêu cầu đặt ra cho bước này là phải có sự đánh giá hiện trạng một cách đúng đắn và toàn diện, có so sánh với quá khứ và tương lai, với các địa phương khác, các vùng và các nước trên thế giới trong bối cảnh hội nhập. Để đạt được yêu cầu trên, những nội dung sau đây cần được thực hiện: Phân tích tiềm năng của địa phương; đánh giá thực trạng phát triển KTXH; phân tích các nhân tố tác động đến hiện tại và triển vọng phát triển KTXH của địa phương; cuối cùng là mô tả bức tranh toàn cảnh của địa phương ở điểm khởi đầu của kế hoạch.</w:t>
      </w:r>
    </w:p>
    <w:p w:rsidR="00573F59" w:rsidRPr="00573F59" w:rsidRDefault="00573F59" w:rsidP="00F23336">
      <w:pPr>
        <w:spacing w:before="60" w:after="60"/>
        <w:ind w:firstLine="720"/>
        <w:jc w:val="both"/>
        <w:rPr>
          <w:rFonts w:ascii="Times New Roman" w:hAnsi="Times New Roman" w:cs="Times New Roman"/>
          <w:b/>
          <w:i/>
          <w:sz w:val="26"/>
          <w:szCs w:val="26"/>
        </w:rPr>
      </w:pPr>
      <w:r w:rsidRPr="00573F59">
        <w:rPr>
          <w:rFonts w:ascii="Times New Roman" w:hAnsi="Times New Roman" w:cs="Times New Roman"/>
          <w:b/>
          <w:sz w:val="26"/>
          <w:szCs w:val="26"/>
        </w:rPr>
        <w:t xml:space="preserve">Bước 3: </w:t>
      </w:r>
      <w:r w:rsidRPr="00573F59">
        <w:rPr>
          <w:rFonts w:ascii="Times New Roman" w:hAnsi="Times New Roman" w:cs="Times New Roman"/>
          <w:b/>
          <w:i/>
          <w:sz w:val="26"/>
          <w:szCs w:val="26"/>
        </w:rPr>
        <w:t>Xác định tầm nhìn</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Xác định tầm nhìn là phác họa bức tranh chụp nhanh viễn cảnh tương lai mà địa phương muốn đạt được. Tầm nhìn không phải là mục tiêu mà là ý tưởng mục tiêu của địa phương, là trạng thái có thể đạt được trong điều thuận lợi nhất. Tầm nhìn hướng về tương lai để biến hiện tại giống viễn cảnh mong đợi. Xác định tầm nhìn chính là định dạng tương lai phát triển mà địa phương có khả năng tiếp cận được. Cần phân biệt giữa tầm nhìn với mục tiêu hay nhiệm vụ của kế hoạch. Tầm nhìn là ý tưởng chung là viễn cảnh mà địa phương có thể đạt được nhưng không nhất thiết phải đạt được nếu như thực tế những điều kiện thực hiện không diễn ra như mong muốn.</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Xác định tầm nhìn là cơ sơ cho xác định hướng đi đúng cho quá trình phát triển của địa phương. Xác định tầm nhìn đúng sẽ hỗ trợ cho việc xây dựng mục tiêu, nhiệm vụ cũng như các quyết định kế hoạch một cách chính xác hơn; nó còn hỗ trợ việc liên kết hoạt động của con người theo một hướng thống nhất, là cơ sở liên kết các ý tưởng của người lao động vào một khung giá trị.</w:t>
      </w:r>
    </w:p>
    <w:p w:rsidR="00573F59" w:rsidRPr="00573F59" w:rsidRDefault="00573F59" w:rsidP="00F23336">
      <w:pPr>
        <w:spacing w:before="60" w:after="60"/>
        <w:ind w:firstLine="720"/>
        <w:jc w:val="both"/>
        <w:rPr>
          <w:rFonts w:ascii="Times New Roman" w:hAnsi="Times New Roman" w:cs="Times New Roman"/>
          <w:b/>
          <w:i/>
          <w:sz w:val="26"/>
          <w:szCs w:val="26"/>
        </w:rPr>
      </w:pPr>
      <w:r w:rsidRPr="00573F59">
        <w:rPr>
          <w:rFonts w:ascii="Times New Roman" w:hAnsi="Times New Roman" w:cs="Times New Roman"/>
          <w:b/>
          <w:sz w:val="26"/>
          <w:szCs w:val="26"/>
        </w:rPr>
        <w:t xml:space="preserve">Bước 4: </w:t>
      </w:r>
      <w:r w:rsidRPr="00573F59">
        <w:rPr>
          <w:rFonts w:ascii="Times New Roman" w:hAnsi="Times New Roman" w:cs="Times New Roman"/>
          <w:b/>
          <w:i/>
          <w:sz w:val="26"/>
          <w:szCs w:val="26"/>
        </w:rPr>
        <w:t>Xác định mục tiêu và chỉ tiêu</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Mục tiêu chung là đặt định hướng đi chung cho địa phương và xác định đích mà địa phương có thể đạt tới trong một thời kỳ nhất định; mục tiêu phi kinh tế có thể là mục tiêu về xã hội hay về môi trường; mục tiêu kinh tế phản ánh định hướng trong việc đạt được những vấn đề về tăng trưởng và chuyển dịch cơ cấu kinh tế của địa phương. Mục tiêu xã hội thường là mục tiêu cuối cùng mà địa phương cần đạt được, còn mục tiêu kinh tế là các mục tiêu trung gian cho việc đạt được các mục tiêu xã hội.</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Các mục tiêu thường được phân loại theo thời gian thực hiện hoặc định ra các điểm mốc thực hiện trong lộ trình đi của địa phương. Mục tiêu thường được chia thành mục tiêu dài hạn, trung hạn và ngắn hạn. Thông thường các mục tiêu dài hạn không có tính định </w:t>
      </w:r>
      <w:r w:rsidRPr="00573F59">
        <w:rPr>
          <w:rFonts w:ascii="Times New Roman" w:hAnsi="Times New Roman" w:cs="Times New Roman"/>
          <w:sz w:val="26"/>
          <w:szCs w:val="26"/>
        </w:rPr>
        <w:lastRenderedPageBreak/>
        <w:t>lượng rõ ràng, nó thường gắn với và đặt ra nhiệm vụ của địa phương; các mục tiêu trung hạn và ngắn hạn thường có tính định lượng cụ thể hơn.</w:t>
      </w:r>
    </w:p>
    <w:p w:rsidR="00573F59" w:rsidRPr="00573F59" w:rsidRDefault="00573F59" w:rsidP="00F23336">
      <w:pPr>
        <w:spacing w:before="60" w:after="60"/>
        <w:ind w:firstLine="720"/>
        <w:jc w:val="both"/>
        <w:rPr>
          <w:rFonts w:ascii="Times New Roman" w:hAnsi="Times New Roman" w:cs="Times New Roman"/>
          <w:b/>
          <w:i/>
          <w:sz w:val="26"/>
          <w:szCs w:val="26"/>
        </w:rPr>
      </w:pPr>
      <w:r w:rsidRPr="00573F59">
        <w:rPr>
          <w:rFonts w:ascii="Times New Roman" w:hAnsi="Times New Roman" w:cs="Times New Roman"/>
          <w:b/>
          <w:sz w:val="26"/>
          <w:szCs w:val="26"/>
        </w:rPr>
        <w:t>Bước 5:</w:t>
      </w:r>
      <w:r w:rsidRPr="00573F59">
        <w:rPr>
          <w:rFonts w:ascii="Times New Roman" w:hAnsi="Times New Roman" w:cs="Times New Roman"/>
          <w:b/>
          <w:i/>
          <w:sz w:val="26"/>
          <w:szCs w:val="26"/>
        </w:rPr>
        <w:t xml:space="preserve"> Xác định phương án kế hoạch chiến lược</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Để trả lời câu hỏi chúng ta muốn đi đến đâu là phải có được một phương án kế hoạch chiến lược và cũng là khâu mở đầu cho việc trả lời câu hỏi: làm thế nào để đến được đích. Phương án chiến lược là thể hiện một cách đi, thông qua những hành động cụ thể để thực hiện đến các mục tiêu và chi tiêu kế hoạch đặt ra. Phương án chiến lược phải thể hiện cách thức đạt được các mục tiêu ưu tiên, nội dung cụ thể của các hành động trong chuỗi hành động của phương án, những kết quả kỳ vọng sẽ đạt được từ những hành động. </w:t>
      </w:r>
    </w:p>
    <w:p w:rsidR="00573F59" w:rsidRPr="00573F59" w:rsidRDefault="00573F59" w:rsidP="00F23336">
      <w:pPr>
        <w:spacing w:before="60" w:after="60"/>
        <w:ind w:firstLine="720"/>
        <w:rPr>
          <w:rFonts w:ascii="Times New Roman" w:hAnsi="Times New Roman" w:cs="Times New Roman"/>
          <w:b/>
          <w:i/>
          <w:sz w:val="26"/>
          <w:szCs w:val="26"/>
        </w:rPr>
      </w:pPr>
      <w:r w:rsidRPr="00573F59">
        <w:rPr>
          <w:rFonts w:ascii="Times New Roman" w:hAnsi="Times New Roman" w:cs="Times New Roman"/>
          <w:b/>
          <w:sz w:val="26"/>
          <w:szCs w:val="26"/>
        </w:rPr>
        <w:t xml:space="preserve">Bước 6: </w:t>
      </w:r>
      <w:r w:rsidRPr="00573F59">
        <w:rPr>
          <w:rFonts w:ascii="Times New Roman" w:hAnsi="Times New Roman" w:cs="Times New Roman"/>
          <w:b/>
          <w:i/>
          <w:sz w:val="26"/>
          <w:szCs w:val="26"/>
        </w:rPr>
        <w:t>Lập kế hoạch hành động và tổ chức thực hiện</w:t>
      </w:r>
    </w:p>
    <w:p w:rsidR="00573F59" w:rsidRPr="00573F59" w:rsidRDefault="00573F59" w:rsidP="00F23336">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ab/>
        <w:t>Sau khi có kế hoạch chiến lược, lập kế hoạch hành động mô tả tỉ mỉ các nhiệm vụ và hành động cụ thể, các bước thực hiện kế hoạch chiến lược, yêu cầu và những cam kết về nguồn lực và công tác tổ chức thực hiện từng bước: những việc cần làm, thứ tự thực hiện, thời gian làm, các bên tham gia trực tiếp, nguồn lực cần có và các đơn vị bảo đảm.</w:t>
      </w:r>
    </w:p>
    <w:p w:rsidR="00573F59" w:rsidRPr="00573F59" w:rsidRDefault="00573F59" w:rsidP="00F23336">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ab/>
        <w:t xml:space="preserve">Sau khi đã mô tả chi tiết các hành động chiến lược cần thực hiện, cần tiếp tục lập kế hoạch cho công tác tổ chức thực hiện. Đây chính là việc tổ chức các hệ thống, các đơn vị, cá nhân và phối hợp hoạt động của những bên, những bộ phận trong hệ thống tổ chức có liên quan với nhau, thông qua những cơ chế, thể chế và cách thức tiến hành cụ thể nhằm tiến đến mục tiêu một cách có hiệu quả nhất. </w:t>
      </w:r>
    </w:p>
    <w:p w:rsidR="00573F59" w:rsidRPr="00573F59" w:rsidRDefault="00573F59" w:rsidP="00F23336">
      <w:pPr>
        <w:spacing w:before="60" w:after="60"/>
        <w:ind w:firstLine="720"/>
        <w:jc w:val="both"/>
        <w:rPr>
          <w:rFonts w:ascii="Times New Roman" w:hAnsi="Times New Roman" w:cs="Times New Roman"/>
          <w:b/>
          <w:i/>
          <w:sz w:val="26"/>
          <w:szCs w:val="26"/>
        </w:rPr>
      </w:pPr>
      <w:r w:rsidRPr="00573F59">
        <w:rPr>
          <w:rFonts w:ascii="Times New Roman" w:hAnsi="Times New Roman" w:cs="Times New Roman"/>
          <w:b/>
          <w:sz w:val="26"/>
          <w:szCs w:val="26"/>
        </w:rPr>
        <w:t xml:space="preserve">Bước 7: </w:t>
      </w:r>
      <w:r w:rsidRPr="00573F59">
        <w:rPr>
          <w:rFonts w:ascii="Times New Roman" w:hAnsi="Times New Roman" w:cs="Times New Roman"/>
          <w:b/>
          <w:i/>
          <w:sz w:val="26"/>
          <w:szCs w:val="26"/>
        </w:rPr>
        <w:t>Theo dõi và đánh giá thực hiện kế hoạch</w:t>
      </w:r>
    </w:p>
    <w:p w:rsidR="00573F59" w:rsidRPr="00573F59" w:rsidRDefault="00573F59" w:rsidP="00F23336">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ab/>
      </w:r>
      <w:r w:rsidRPr="00573F59">
        <w:rPr>
          <w:rFonts w:ascii="Times New Roman" w:hAnsi="Times New Roman" w:cs="Times New Roman"/>
          <w:i/>
          <w:sz w:val="26"/>
          <w:szCs w:val="26"/>
        </w:rPr>
        <w:t>Theo dõi</w:t>
      </w:r>
      <w:r w:rsidRPr="00573F59">
        <w:rPr>
          <w:rFonts w:ascii="Times New Roman" w:hAnsi="Times New Roman" w:cs="Times New Roman"/>
          <w:sz w:val="26"/>
          <w:szCs w:val="26"/>
        </w:rPr>
        <w:t xml:space="preserve"> là việc thu thập có hệ thống các dữ liệu về những chỉ số nhất định để cung cấp thông tin cho những nhà quản lý và các bên có liên quan của một chính sách, chương trình hay kế hoạch về tiến độ thực hiện các mục tiêu đề ra và tiến độ sử dụng vốn đã được phân bổ.</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Pr="00573F59">
        <w:rPr>
          <w:rFonts w:ascii="Times New Roman" w:hAnsi="Times New Roman" w:cs="Times New Roman"/>
          <w:i/>
          <w:sz w:val="26"/>
          <w:szCs w:val="26"/>
        </w:rPr>
        <w:t>Đánh giá</w:t>
      </w:r>
      <w:r w:rsidRPr="00573F59">
        <w:rPr>
          <w:rFonts w:ascii="Times New Roman" w:hAnsi="Times New Roman" w:cs="Times New Roman"/>
          <w:sz w:val="26"/>
          <w:szCs w:val="26"/>
        </w:rPr>
        <w:t xml:space="preserve"> là việc nhận định một cách có hệ thống về một kế hoạch chiến lược đang được thực hiện hoặc đã thực hiện xong. Đánh giá nhằm xem xét tính thích hợp của các mục tiêu đề ra, hiệu quả hoạt động, tính hữu hiệu, tác động và tính bền vững. Đánh giá cũng nhằm thẩm định việc hoàn thành mục tiêu. Đánh giá nhằm cung cấp thông tin quan trọng để làm cơ sở rút kinh nghiệm cho xây dựng kế hoạch giai đoạn tiếp sau, thúc đẩy việc thực hiện mục tiêu một cách có hiệu quả cao nhất.</w:t>
      </w:r>
    </w:p>
    <w:p w:rsidR="00573F59" w:rsidRPr="00573F59" w:rsidRDefault="00573F59"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Việc đổi mới công tác lập kế hoạch phát triển kinh tế địa phương đang được Ban quản lý dự án Tăng cường năng lực địa phương tổ chức tập huấn và triển khai thực hiện tại các xã phường thị trấn trên toàn tỉnh./.</w:t>
      </w:r>
    </w:p>
    <w:p w:rsidR="00575B58" w:rsidRPr="00573F59" w:rsidRDefault="00575B58" w:rsidP="00F23336">
      <w:pPr>
        <w:tabs>
          <w:tab w:val="left" w:pos="142"/>
          <w:tab w:val="left" w:pos="284"/>
          <w:tab w:val="left" w:pos="851"/>
        </w:tabs>
        <w:spacing w:before="60" w:after="60"/>
        <w:jc w:val="both"/>
        <w:rPr>
          <w:rFonts w:ascii="Times New Roman" w:hAnsi="Times New Roman" w:cs="Times New Roman"/>
          <w:b/>
          <w:sz w:val="26"/>
          <w:szCs w:val="26"/>
        </w:rPr>
      </w:pPr>
      <w:r w:rsidRPr="00573F59">
        <w:rPr>
          <w:rFonts w:ascii="Times New Roman" w:hAnsi="Times New Roman" w:cs="Times New Roman"/>
          <w:b/>
          <w:sz w:val="26"/>
          <w:szCs w:val="26"/>
        </w:rPr>
        <w:t>3. Liên hệ thực tế tại địa phương</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Địa phương đã tổ chức thực tốt việc triển khai phát triển KT-XH ở địa phương bằng việc thực hiện đầy đủ các bước.</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Tuy nhiên trong quá trình thực hiện vẫn còn một số mặt hạn chế:</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Khâu triển khai chưa thực sự hiệu quả. Trong khâu triển khai bằng công văn, người dân chỉ xem qua thậm chí không quan tâm đến những nội dung trong công văn; việc triển khai bằng hội nghị chưa phổ biến rộng khắp trên địa bàn dân cư vẫn còn mang tính hình thức.</w:t>
      </w:r>
    </w:p>
    <w:p w:rsidR="00575B58" w:rsidRPr="00573F59" w:rsidRDefault="00575B58"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Khâu tổ chức thực hiện, chủ yếu qua mệnh lệnh vẫn còn hạn chế</w:t>
      </w:r>
      <w:r w:rsidR="004F7E2A" w:rsidRPr="00573F59">
        <w:rPr>
          <w:rFonts w:ascii="Times New Roman" w:hAnsi="Times New Roman" w:cs="Times New Roman"/>
          <w:sz w:val="26"/>
          <w:szCs w:val="26"/>
        </w:rPr>
        <w:t>, do đó khi làm mới phát sinh những vường mắc như dân chưa biết, chưa thực hiện.</w:t>
      </w:r>
    </w:p>
    <w:p w:rsidR="004F7E2A" w:rsidRPr="00573F59" w:rsidRDefault="004F7E2A" w:rsidP="00F23336">
      <w:pPr>
        <w:tabs>
          <w:tab w:val="left" w:pos="142"/>
          <w:tab w:val="left" w:pos="284"/>
          <w:tab w:val="left" w:pos="851"/>
        </w:tabs>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Vấn đề theo dõi, giám sát còn thiếu tính thực tế và thường diễn ra chậm, thiếu đánh giá từng thời kỳ và giai đoạn thực hiện. Ở địa phương thường đánh giá ở cuối giai đoạn thực hiện do đó làm giảm đi tính hiệu quả của kế hoạch thực hiện.</w:t>
      </w:r>
    </w:p>
    <w:p w:rsidR="004F7E2A" w:rsidRPr="00573F59" w:rsidRDefault="004F7E2A"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Một số giải pháp nhằm triển khai kế hoạch thực hiện được tốt hơn</w:t>
      </w:r>
    </w:p>
    <w:p w:rsidR="004F7E2A" w:rsidRPr="00573F59" w:rsidRDefault="004F7E2A"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t>- Triển khai trực tiếp cho nhiều đối tượng được biết bằng hình thức hội nghị: mời đại diện nhiều cá nhân, tổ chức trên địa bàn cùng tham gia và đóng góp ý kiến cho kế hoạch.</w:t>
      </w:r>
    </w:p>
    <w:p w:rsidR="004F7E2A" w:rsidRPr="00573F59" w:rsidRDefault="004F7E2A" w:rsidP="00573F59">
      <w:pPr>
        <w:tabs>
          <w:tab w:val="left" w:pos="142"/>
          <w:tab w:val="left" w:pos="284"/>
          <w:tab w:val="left" w:pos="851"/>
        </w:tabs>
        <w:spacing w:before="80" w:after="80"/>
        <w:ind w:firstLine="567"/>
        <w:jc w:val="both"/>
        <w:rPr>
          <w:rFonts w:ascii="Times New Roman" w:hAnsi="Times New Roman" w:cs="Times New Roman"/>
          <w:sz w:val="26"/>
          <w:szCs w:val="26"/>
        </w:rPr>
      </w:pPr>
      <w:r w:rsidRPr="00573F59">
        <w:rPr>
          <w:rFonts w:ascii="Times New Roman" w:hAnsi="Times New Roman" w:cs="Times New Roman"/>
          <w:sz w:val="26"/>
          <w:szCs w:val="26"/>
        </w:rPr>
        <w:t>- Theo dõi, giám sát chặt chẽ kế hoạch thực hiện. Đồng thời giải quyết kịp thời những vướng mắc làm tăng niềm tin của dân và tính thực tiễn của kế hoạch.</w:t>
      </w:r>
    </w:p>
    <w:p w:rsidR="00EB3DE5" w:rsidRPr="00573F59" w:rsidRDefault="001C4ECB" w:rsidP="00F23336">
      <w:pPr>
        <w:spacing w:before="120" w:after="80"/>
        <w:ind w:right="-238"/>
        <w:jc w:val="both"/>
        <w:rPr>
          <w:rFonts w:ascii="Times New Roman" w:hAnsi="Times New Roman" w:cs="Times New Roman"/>
          <w:b/>
          <w:sz w:val="26"/>
          <w:szCs w:val="26"/>
        </w:rPr>
      </w:pPr>
      <w:r w:rsidRPr="00573F59">
        <w:rPr>
          <w:rFonts w:ascii="Times New Roman" w:hAnsi="Times New Roman" w:cs="Times New Roman"/>
          <w:b/>
          <w:sz w:val="26"/>
          <w:szCs w:val="26"/>
        </w:rPr>
        <w:t xml:space="preserve">Câu </w:t>
      </w:r>
      <w:r w:rsidR="00EB3DE5" w:rsidRPr="00573F59">
        <w:rPr>
          <w:rFonts w:ascii="Times New Roman" w:hAnsi="Times New Roman" w:cs="Times New Roman"/>
          <w:b/>
          <w:sz w:val="26"/>
          <w:szCs w:val="26"/>
        </w:rPr>
        <w:t>2</w:t>
      </w:r>
      <w:r w:rsidRPr="00573F59">
        <w:rPr>
          <w:rFonts w:ascii="Times New Roman" w:hAnsi="Times New Roman" w:cs="Times New Roman"/>
          <w:b/>
          <w:sz w:val="26"/>
          <w:szCs w:val="26"/>
        </w:rPr>
        <w:t xml:space="preserve">: </w:t>
      </w:r>
      <w:r w:rsidR="00EB3DE5" w:rsidRPr="00573F59">
        <w:rPr>
          <w:rFonts w:ascii="Times New Roman" w:hAnsi="Times New Roman" w:cs="Times New Roman"/>
          <w:b/>
          <w:sz w:val="26"/>
          <w:szCs w:val="26"/>
        </w:rPr>
        <w:t>Phân tích khái niệm</w:t>
      </w:r>
      <w:r w:rsidR="00DD4733" w:rsidRPr="00573F59">
        <w:rPr>
          <w:rFonts w:ascii="Times New Roman" w:hAnsi="Times New Roman" w:cs="Times New Roman"/>
          <w:b/>
          <w:sz w:val="26"/>
          <w:szCs w:val="26"/>
        </w:rPr>
        <w:t xml:space="preserve">, </w:t>
      </w:r>
      <w:r w:rsidR="00EB3DE5" w:rsidRPr="00573F59">
        <w:rPr>
          <w:rFonts w:ascii="Times New Roman" w:hAnsi="Times New Roman" w:cs="Times New Roman"/>
          <w:b/>
          <w:sz w:val="26"/>
          <w:szCs w:val="26"/>
        </w:rPr>
        <w:t xml:space="preserve">nguyên tắc </w:t>
      </w:r>
      <w:r w:rsidR="00DD4733" w:rsidRPr="00573F59">
        <w:rPr>
          <w:rFonts w:ascii="Times New Roman" w:hAnsi="Times New Roman" w:cs="Times New Roman"/>
          <w:b/>
          <w:sz w:val="26"/>
          <w:szCs w:val="26"/>
        </w:rPr>
        <w:t xml:space="preserve">và phương pháp </w:t>
      </w:r>
      <w:r w:rsidR="00EB3DE5" w:rsidRPr="00573F59">
        <w:rPr>
          <w:rFonts w:ascii="Times New Roman" w:hAnsi="Times New Roman" w:cs="Times New Roman"/>
          <w:b/>
          <w:sz w:val="26"/>
          <w:szCs w:val="26"/>
        </w:rPr>
        <w:t>quản lý nhà nước về kinh tế. Tại sao trong hoạt động quản lý nhà nước về kinh tế trong giai đoạn hiện nay thì phương thức hành chính trực tiếp ít được sử dụng</w:t>
      </w:r>
      <w:r w:rsidR="00DD4733" w:rsidRPr="00573F59">
        <w:rPr>
          <w:rFonts w:ascii="Times New Roman" w:hAnsi="Times New Roman" w:cs="Times New Roman"/>
          <w:b/>
          <w:sz w:val="26"/>
          <w:szCs w:val="26"/>
        </w:rPr>
        <w:t>, trong khi đó</w:t>
      </w:r>
      <w:r w:rsidR="00EB3DE5" w:rsidRPr="00573F59">
        <w:rPr>
          <w:rFonts w:ascii="Times New Roman" w:hAnsi="Times New Roman" w:cs="Times New Roman"/>
          <w:b/>
          <w:sz w:val="26"/>
          <w:szCs w:val="26"/>
        </w:rPr>
        <w:t xml:space="preserve"> phương thức gián tiếp (thông qua thị trường) được sử dụng nhiều hơn? </w:t>
      </w:r>
    </w:p>
    <w:p w:rsidR="0038540D" w:rsidRPr="00573F59" w:rsidRDefault="0038540D" w:rsidP="004D1134">
      <w:pPr>
        <w:pStyle w:val="ListParagraph"/>
        <w:numPr>
          <w:ilvl w:val="0"/>
          <w:numId w:val="18"/>
        </w:numPr>
        <w:tabs>
          <w:tab w:val="left" w:pos="284"/>
        </w:tabs>
        <w:spacing w:before="80" w:after="80"/>
        <w:ind w:left="0" w:right="-238"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Khái niệm QLNN về kinh tế</w:t>
      </w:r>
    </w:p>
    <w:p w:rsidR="000F637C" w:rsidRPr="00573F59" w:rsidRDefault="0038540D"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QLNN về kinh tế là sự tác động có tổ chức và điều chỉnh của các cơ quan NN có thẩm quyền vào các hoạt động của nền kinh tế thông qua một hệ thống các chính sách, pháp luật với các công cụ quản lý kinh tế nhằm đạt được mục tiêu của QLNN trên lĩnh vực kinh tế.</w:t>
      </w:r>
    </w:p>
    <w:p w:rsidR="000F637C" w:rsidRPr="00573F59" w:rsidRDefault="000F637C"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Pr="00573F59">
        <w:rPr>
          <w:rFonts w:ascii="Times New Roman" w:hAnsi="Times New Roman" w:cs="Times New Roman"/>
          <w:color w:val="000000" w:themeColor="text1"/>
          <w:sz w:val="26"/>
          <w:szCs w:val="26"/>
        </w:rPr>
        <w:t>Nhà nước sử dụng hệ thống các công cụ cần thiết để thực hiện chức năng quản lý của mình như công cụ định hướng : kế hoạch, quy hoạch, chiến lược phát triển kinh tế,…</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Công cụ kinh tế, tài chính tiền tệ: chính sách đầu tư, thuế khóa, chi tiêu ngân sách, hệ thống ngân hàng, lãi suất, điều kiện tín dụng,…</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Công cụ pháp lý: hệ thống pháp luật, các văn bản pháp quy,…</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Công cụ tổ chức, giáo dục…</w:t>
      </w:r>
    </w:p>
    <w:p w:rsidR="000F637C" w:rsidRPr="00573F59" w:rsidRDefault="000F637C" w:rsidP="00573F59">
      <w:pPr>
        <w:pStyle w:val="NormalWeb"/>
        <w:shd w:val="clear" w:color="auto" w:fill="FFFFFF"/>
        <w:spacing w:before="80" w:beforeAutospacing="0" w:after="80" w:afterAutospacing="0"/>
        <w:ind w:firstLine="567"/>
        <w:jc w:val="both"/>
        <w:textAlignment w:val="baseline"/>
        <w:rPr>
          <w:color w:val="000000" w:themeColor="text1"/>
          <w:sz w:val="26"/>
          <w:szCs w:val="26"/>
        </w:rPr>
      </w:pPr>
      <w:r w:rsidRPr="00573F59">
        <w:rPr>
          <w:color w:val="000000" w:themeColor="text1"/>
          <w:sz w:val="26"/>
          <w:szCs w:val="26"/>
        </w:rPr>
        <w:t>- Nhà nước sử dụng một số phương pháp quản lý như cưỡng chế, kích thích, thuyết phục và giáo dục,… để thực hiện việc quản lý nhà nước về kinh tế.</w:t>
      </w:r>
    </w:p>
    <w:p w:rsidR="0038540D" w:rsidRPr="00573F59" w:rsidRDefault="0038540D" w:rsidP="00573F59">
      <w:pPr>
        <w:pStyle w:val="ListParagraph"/>
        <w:numPr>
          <w:ilvl w:val="0"/>
          <w:numId w:val="18"/>
        </w:numPr>
        <w:tabs>
          <w:tab w:val="left" w:pos="284"/>
        </w:tabs>
        <w:spacing w:before="80" w:after="8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Nguyên tắc QLNN về kinh tế</w:t>
      </w:r>
    </w:p>
    <w:p w:rsidR="0038540D" w:rsidRPr="00573F59" w:rsidRDefault="0038540D" w:rsidP="00F23336">
      <w:pPr>
        <w:pStyle w:val="ListParagraph"/>
        <w:numPr>
          <w:ilvl w:val="1"/>
          <w:numId w:val="18"/>
        </w:numPr>
        <w:tabs>
          <w:tab w:val="left" w:pos="284"/>
          <w:tab w:val="left" w:pos="851"/>
        </w:tabs>
        <w:spacing w:before="80" w:after="80"/>
        <w:ind w:left="0" w:right="-237" w:firstLine="360"/>
        <w:contextualSpacing w:val="0"/>
        <w:jc w:val="both"/>
        <w:rPr>
          <w:rFonts w:ascii="Times New Roman" w:hAnsi="Times New Roman" w:cs="Times New Roman"/>
          <w:sz w:val="26"/>
          <w:szCs w:val="26"/>
        </w:rPr>
      </w:pPr>
      <w:r w:rsidRPr="00573F59">
        <w:rPr>
          <w:rFonts w:ascii="Times New Roman" w:hAnsi="Times New Roman" w:cs="Times New Roman"/>
          <w:sz w:val="26"/>
          <w:szCs w:val="26"/>
        </w:rPr>
        <w:t>Nguyên tắc tập trung dân chủ</w:t>
      </w:r>
    </w:p>
    <w:p w:rsidR="0038540D" w:rsidRPr="00573F59" w:rsidRDefault="0038540D" w:rsidP="00573F59">
      <w:pPr>
        <w:pStyle w:val="ListParagraph"/>
        <w:tabs>
          <w:tab w:val="left" w:pos="284"/>
        </w:tabs>
        <w:spacing w:before="80" w:after="8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Đảm bảo sự chỉ đạo, điều hành tập trung của cơ quan QLNN về kinh tế của trung ương với địa phương, của cấp trên với cấp dưới</w:t>
      </w:r>
      <w:r w:rsidR="00F74ED3" w:rsidRPr="00573F59">
        <w:rPr>
          <w:rFonts w:ascii="Times New Roman" w:hAnsi="Times New Roman" w:cs="Times New Roman"/>
          <w:sz w:val="26"/>
          <w:szCs w:val="26"/>
        </w:rPr>
        <w:t>.</w:t>
      </w:r>
    </w:p>
    <w:p w:rsidR="00F74ED3" w:rsidRPr="00573F59" w:rsidRDefault="00F74ED3" w:rsidP="00573F59">
      <w:pPr>
        <w:pStyle w:val="ListParagraph"/>
        <w:tabs>
          <w:tab w:val="left" w:pos="284"/>
        </w:tabs>
        <w:spacing w:before="80" w:after="8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Đảm bảo sự quản lý tập trung của các cơ quan QLNN về kinh tế đối với tổ chức, cá nhân sản xuất, kinh doanh.</w:t>
      </w:r>
    </w:p>
    <w:p w:rsidR="00F74ED3" w:rsidRPr="00573F59" w:rsidRDefault="00F74ED3" w:rsidP="00573F59">
      <w:pPr>
        <w:tabs>
          <w:tab w:val="left" w:pos="284"/>
        </w:tabs>
        <w:spacing w:before="80" w:after="80"/>
        <w:ind w:right="-237"/>
        <w:jc w:val="both"/>
        <w:rPr>
          <w:rFonts w:ascii="Times New Roman" w:hAnsi="Times New Roman" w:cs="Times New Roman"/>
          <w:sz w:val="26"/>
          <w:szCs w:val="26"/>
        </w:rPr>
      </w:pPr>
      <w:r w:rsidRPr="00573F59">
        <w:rPr>
          <w:rFonts w:ascii="Times New Roman" w:hAnsi="Times New Roman" w:cs="Times New Roman"/>
          <w:sz w:val="26"/>
          <w:szCs w:val="26"/>
        </w:rPr>
        <w:tab/>
        <w:t>2.2. Nguyên tắc kết hợp quản lý theo ngành và quản lý theo lãnh thổ</w:t>
      </w:r>
    </w:p>
    <w:p w:rsidR="007C1231" w:rsidRPr="00573F59" w:rsidRDefault="00F74ED3" w:rsidP="00573F59">
      <w:pPr>
        <w:tabs>
          <w:tab w:val="left" w:pos="284"/>
        </w:tabs>
        <w:spacing w:before="80" w:after="80"/>
        <w:ind w:right="-237"/>
        <w:jc w:val="both"/>
        <w:rPr>
          <w:rFonts w:ascii="Times New Roman" w:hAnsi="Times New Roman" w:cs="Times New Roman"/>
          <w:sz w:val="26"/>
          <w:szCs w:val="26"/>
        </w:rPr>
      </w:pPr>
      <w:r w:rsidRPr="00573F59">
        <w:rPr>
          <w:rFonts w:ascii="Times New Roman" w:hAnsi="Times New Roman" w:cs="Times New Roman"/>
          <w:sz w:val="26"/>
          <w:szCs w:val="26"/>
        </w:rPr>
        <w:tab/>
        <w:t>2.2.1. Quản lý theo ngành</w:t>
      </w:r>
      <w:r w:rsidR="007C1231" w:rsidRPr="00573F59">
        <w:rPr>
          <w:rFonts w:ascii="Times New Roman" w:hAnsi="Times New Roman" w:cs="Times New Roman"/>
          <w:sz w:val="26"/>
          <w:szCs w:val="26"/>
        </w:rPr>
        <w:t xml:space="preserve">: </w:t>
      </w:r>
    </w:p>
    <w:p w:rsidR="00F74ED3" w:rsidRPr="00573F59" w:rsidRDefault="007C1231" w:rsidP="00573F59">
      <w:pPr>
        <w:tabs>
          <w:tab w:val="left" w:pos="284"/>
        </w:tabs>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Là v</w:t>
      </w:r>
      <w:r w:rsidR="00F74ED3" w:rsidRPr="00573F59">
        <w:rPr>
          <w:rFonts w:ascii="Times New Roman" w:hAnsi="Times New Roman" w:cs="Times New Roman"/>
          <w:sz w:val="26"/>
          <w:szCs w:val="26"/>
        </w:rPr>
        <w:t>iệc quản lý</w:t>
      </w:r>
      <w:r w:rsidRPr="00573F59">
        <w:rPr>
          <w:rFonts w:ascii="Times New Roman" w:hAnsi="Times New Roman" w:cs="Times New Roman"/>
          <w:sz w:val="26"/>
          <w:szCs w:val="26"/>
        </w:rPr>
        <w:t xml:space="preserve"> về mặt kỹ thuật, về nghiệp vụ chuyên môn của Bộ quản lý ngành ở trung ương đối với tất cả các đơn vị SX kinh doanh thuộc ngành trong phạm vi cả nước.</w:t>
      </w:r>
    </w:p>
    <w:p w:rsidR="007C1231" w:rsidRPr="00573F59" w:rsidRDefault="007C1231" w:rsidP="00573F59">
      <w:pPr>
        <w:pStyle w:val="ListParagraph"/>
        <w:numPr>
          <w:ilvl w:val="2"/>
          <w:numId w:val="27"/>
        </w:numPr>
        <w:tabs>
          <w:tab w:val="left" w:pos="284"/>
          <w:tab w:val="left" w:pos="993"/>
        </w:tabs>
        <w:spacing w:before="80" w:after="80"/>
        <w:ind w:right="-237"/>
        <w:jc w:val="both"/>
        <w:rPr>
          <w:rFonts w:ascii="Times New Roman" w:hAnsi="Times New Roman" w:cs="Times New Roman"/>
          <w:sz w:val="26"/>
          <w:szCs w:val="26"/>
        </w:rPr>
      </w:pPr>
      <w:r w:rsidRPr="00573F59">
        <w:rPr>
          <w:rFonts w:ascii="Times New Roman" w:hAnsi="Times New Roman" w:cs="Times New Roman"/>
          <w:sz w:val="26"/>
          <w:szCs w:val="26"/>
        </w:rPr>
        <w:t>Quản lý theo lãnh thổ:</w:t>
      </w:r>
    </w:p>
    <w:p w:rsidR="007C1231" w:rsidRPr="00573F59" w:rsidRDefault="007C1231" w:rsidP="00573F59">
      <w:pPr>
        <w:pStyle w:val="ListParagraph"/>
        <w:tabs>
          <w:tab w:val="left" w:pos="284"/>
        </w:tabs>
        <w:spacing w:before="80" w:after="8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Là việc tổ chức, điều hòa, phối hợp hoạt động của tất cả các đơn vị kinh tế phân bố trên địa bàn lãnh thổ (ở nước ta, chủ yếu là lãnh thổ của các đơn vị hành chính)</w:t>
      </w:r>
    </w:p>
    <w:p w:rsidR="007C1231" w:rsidRPr="00573F59" w:rsidRDefault="007C1231" w:rsidP="00573F59">
      <w:pPr>
        <w:pStyle w:val="ListParagraph"/>
        <w:numPr>
          <w:ilvl w:val="2"/>
          <w:numId w:val="27"/>
        </w:numPr>
        <w:tabs>
          <w:tab w:val="left" w:pos="284"/>
          <w:tab w:val="left" w:pos="993"/>
        </w:tabs>
        <w:spacing w:before="120" w:after="120"/>
        <w:ind w:right="-238"/>
        <w:jc w:val="both"/>
        <w:rPr>
          <w:rFonts w:ascii="Times New Roman" w:hAnsi="Times New Roman" w:cs="Times New Roman"/>
          <w:sz w:val="26"/>
          <w:szCs w:val="26"/>
        </w:rPr>
      </w:pPr>
      <w:r w:rsidRPr="00573F59">
        <w:rPr>
          <w:rFonts w:ascii="Times New Roman" w:hAnsi="Times New Roman" w:cs="Times New Roman"/>
          <w:sz w:val="26"/>
          <w:szCs w:val="26"/>
        </w:rPr>
        <w:t>Kết hợp quản lý theo ngành và theo lãnh thổ</w:t>
      </w:r>
    </w:p>
    <w:p w:rsidR="007C1231" w:rsidRDefault="007C1231" w:rsidP="00573F59">
      <w:pPr>
        <w:tabs>
          <w:tab w:val="left" w:pos="284"/>
          <w:tab w:val="left" w:pos="993"/>
        </w:tabs>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Nguyên tắc kết hợp quản lý theo ngành và theo lãnh thổ đòi hỏi phải có sự phối hợp chặt chẽ giữa quản lý theo ngành và quản lý theo lãnh thổ trên tất cả mọi lĩnh vực kinh tế. Cả hai chiều quàn lý đều phải có trách nhiệm chung trong việc thực hiện mục tiêu của ngành cũng như của lãnh thổ. Sự kết hợp này sẽ tránh được tư tưởng bản vị của bộ, ngành trung ương và tư tưởng cục bộ địa phương của chính quyền địa phương.</w:t>
      </w:r>
    </w:p>
    <w:p w:rsidR="007C1231" w:rsidRPr="00573F59" w:rsidRDefault="007C1231" w:rsidP="00573F59">
      <w:pPr>
        <w:tabs>
          <w:tab w:val="left" w:pos="284"/>
          <w:tab w:val="left" w:pos="993"/>
        </w:tabs>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Sự kết hợp QLNN theo ngành và theo lãnh thổ được thực hiện như sau:</w:t>
      </w:r>
    </w:p>
    <w:p w:rsidR="00F74ED3" w:rsidRPr="00573F59" w:rsidRDefault="00F74ED3"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Các đơn vị phải chịu sự quản lý của ngành (Bộ) đồng thời cũng phải chịu sự quản lý theo lãnh thổ của chính quyền địa phương trong một số nội dung</w:t>
      </w:r>
      <w:r w:rsidR="007C1231" w:rsidRPr="00573F59">
        <w:rPr>
          <w:rFonts w:ascii="Times New Roman" w:hAnsi="Times New Roman" w:cs="Times New Roman"/>
          <w:sz w:val="26"/>
          <w:szCs w:val="26"/>
        </w:rPr>
        <w:t xml:space="preserve"> theo quy định của pháp luật</w:t>
      </w:r>
      <w:r w:rsidR="002B4639" w:rsidRPr="00573F59">
        <w:rPr>
          <w:rFonts w:ascii="Times New Roman" w:hAnsi="Times New Roman" w:cs="Times New Roman"/>
          <w:sz w:val="26"/>
          <w:szCs w:val="26"/>
        </w:rPr>
        <w:t>.</w:t>
      </w:r>
    </w:p>
    <w:p w:rsidR="002B4639" w:rsidRPr="00573F5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 Có sự phân công quản lý rõ ràng cho các cơ quan quản lý theo ngành và theo lãnh thổ không trùng lặp, không bỏ sót về chức năng, nhiệm vụ, quyền hạn.</w:t>
      </w:r>
    </w:p>
    <w:p w:rsidR="002B4639" w:rsidRPr="00573F5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nguyên tắc QLNN về kinh tế kết hợp giữa ngành và lãnh thổ trên cơ sở: đồng quản, hiệp quản, tham quản.</w:t>
      </w:r>
    </w:p>
    <w:p w:rsidR="002B4639" w:rsidRPr="00573F59" w:rsidRDefault="002B4639" w:rsidP="00573F59">
      <w:pPr>
        <w:spacing w:before="120" w:after="120"/>
        <w:ind w:right="-238"/>
        <w:jc w:val="both"/>
        <w:rPr>
          <w:rFonts w:ascii="Times New Roman" w:hAnsi="Times New Roman" w:cs="Times New Roman"/>
          <w:b/>
          <w:sz w:val="26"/>
          <w:szCs w:val="26"/>
        </w:rPr>
      </w:pPr>
      <w:r w:rsidRPr="00573F59">
        <w:rPr>
          <w:rFonts w:ascii="Times New Roman" w:hAnsi="Times New Roman" w:cs="Times New Roman"/>
          <w:b/>
          <w:sz w:val="26"/>
          <w:szCs w:val="26"/>
        </w:rPr>
        <w:t>3. Phương thức QLNN về kinh tế:</w:t>
      </w:r>
    </w:p>
    <w:p w:rsidR="002B4639" w:rsidRPr="00573F5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Phương pháp QLNN về kinh tế là tổng thể những cách thức hoạt động có chủ đích của NN lên hệ thống kinh tế nhằm thực hiện các mục tiêu quản lý của NN.</w:t>
      </w:r>
    </w:p>
    <w:p w:rsidR="002B4639" w:rsidRPr="00573F59" w:rsidRDefault="002B4639"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Trong hoạt động quản lý đối với nền kinh tế, NN sử dụng một cách tổng hợp các phương thức QLNN chung như: Phương pháp hành chính, phương pháp cưỡng chế, phương pháp kích thích, phương pháp giáo dục thuyết phục … Bên cạnh đó, xuất phát từ tính đặc thù của nền kinh tế thị trường định hướng XHCN, trong hoạt động QLNN về kinh tế</w:t>
      </w:r>
      <w:r w:rsidR="00B568F1" w:rsidRPr="00573F59">
        <w:rPr>
          <w:rFonts w:ascii="Times New Roman" w:hAnsi="Times New Roman" w:cs="Times New Roman"/>
          <w:sz w:val="26"/>
          <w:szCs w:val="26"/>
        </w:rPr>
        <w:t>, NN thường sử dụng hai phương thức sau:</w:t>
      </w:r>
    </w:p>
    <w:p w:rsidR="00B568F1" w:rsidRPr="00573F59" w:rsidRDefault="00B568F1"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3.1. Phương thức hành chính trực tiếp:</w:t>
      </w:r>
    </w:p>
    <w:p w:rsidR="00B568F1" w:rsidRPr="00573F59" w:rsidRDefault="00B568F1"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NN bằng quyền lực của mình với mệnh lệnh hành chính trực tiếp ban hành hệ thống văn bản pháp luật quy định các điều kiện cho các hoạt động kinh tế, các loại hình doanh nghiệp hình thành và vận động. Đồng thời thực hiện thanh tra, kiểm tra các hoạt động kinh tế.</w:t>
      </w:r>
    </w:p>
    <w:p w:rsidR="00B568F1" w:rsidRPr="00573F59" w:rsidRDefault="00B568F1"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3.2. Phương thức gián tiếp thông qua thị trường:</w:t>
      </w:r>
    </w:p>
    <w:p w:rsidR="00B568F1" w:rsidRPr="00573F59" w:rsidRDefault="00B568F1"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NN bằng cơ chế chính sách, công cụ kinh tế vĩ mô,… tác động vào thị trường, điều chỉnh sự vận độngcủa thị trường. Thị trường tác động vào các hoạt động kinh tế. Các đơn vị kinh tế điều chỉnh hoạt động đáp ứng được yêu cầu của thị trường. Từ đó, các đường lối, chủ trương, chính sách, quy hoạch, kế hoạch phát triển kinh tế của NN được thực hiện. Ở đây đòi hỏi hệ thống công cụ, chính sách vĩ mô của NN phải đồng bộ và thường xuyên hoàn thiện cho phù hợp với điều kiện đổi mới của đất nước trong từng thời kỳ.</w:t>
      </w:r>
    </w:p>
    <w:p w:rsidR="00D66E65" w:rsidRPr="00573F59" w:rsidRDefault="00D66E65"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b/>
          <w:sz w:val="26"/>
          <w:szCs w:val="26"/>
        </w:rPr>
        <w:t xml:space="preserve">Trong giai đoạn hiện nay </w:t>
      </w:r>
      <w:r w:rsidRPr="00573F59">
        <w:rPr>
          <w:rFonts w:ascii="Times New Roman" w:hAnsi="Times New Roman" w:cs="Times New Roman"/>
          <w:sz w:val="26"/>
          <w:szCs w:val="26"/>
        </w:rPr>
        <w:t>hoạt động quản lý nhà nước về kinh tế trong giai đoạn hiện nay thì phương thức hành chính trực tiếp ít được sử dụng, trong khi đó phương thức gián tiếp (thông qua thị trường) được sử dụng nhiều hơn, vì:</w:t>
      </w:r>
    </w:p>
    <w:p w:rsidR="00D66E65" w:rsidRPr="00573F59" w:rsidRDefault="00D66E65"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Điều tiết trực tiếp chủ yếu vận dụng công cụ hành chính hoặc mệnh lệnh, trong khi điều tiết gián tiếp thông qua các công cụ liên quan đến lợi ích kinh tế làm cho hành vi kinh tế của chủ thể phù hợp với mục tiêu vận hành nền kinh tế</w:t>
      </w:r>
    </w:p>
    <w:p w:rsidR="00D66E65" w:rsidRPr="00573F59" w:rsidRDefault="00D66E65" w:rsidP="00573F59">
      <w:pPr>
        <w:spacing w:before="120" w:after="120"/>
        <w:ind w:right="-238" w:firstLine="567"/>
        <w:jc w:val="both"/>
        <w:rPr>
          <w:rFonts w:ascii="Times New Roman" w:hAnsi="Times New Roman" w:cs="Times New Roman"/>
          <w:sz w:val="26"/>
          <w:szCs w:val="26"/>
        </w:rPr>
      </w:pPr>
      <w:r w:rsidRPr="00573F59">
        <w:rPr>
          <w:rFonts w:ascii="Times New Roman" w:hAnsi="Times New Roman" w:cs="Times New Roman"/>
          <w:sz w:val="26"/>
          <w:szCs w:val="26"/>
        </w:rPr>
        <w:t>- Phương thức điều tiết trực tiếp màng tính cưỡng chế, ràng buộc cao. Điều này tác động trực tiếp vào quyết sách của Doanh nghiệp. Phương thức điều tiết gián tiếp mang tính định hướng, hướng dẫn</w:t>
      </w:r>
    </w:p>
    <w:p w:rsidR="00EB3DE5" w:rsidRPr="00573F59" w:rsidRDefault="00EB3DE5" w:rsidP="004D1134">
      <w:pPr>
        <w:spacing w:before="240" w:after="120"/>
        <w:ind w:right="-238"/>
        <w:jc w:val="both"/>
        <w:rPr>
          <w:rFonts w:ascii="Times New Roman" w:hAnsi="Times New Roman" w:cs="Times New Roman"/>
          <w:sz w:val="26"/>
          <w:szCs w:val="26"/>
        </w:rPr>
      </w:pPr>
      <w:r w:rsidRPr="00573F59">
        <w:rPr>
          <w:rFonts w:ascii="Times New Roman" w:hAnsi="Times New Roman" w:cs="Times New Roman"/>
          <w:b/>
          <w:sz w:val="26"/>
          <w:szCs w:val="26"/>
        </w:rPr>
        <w:t>Câu 3</w:t>
      </w:r>
      <w:r w:rsidRPr="00573F59">
        <w:rPr>
          <w:rFonts w:ascii="Times New Roman" w:hAnsi="Times New Roman" w:cs="Times New Roman"/>
          <w:sz w:val="26"/>
          <w:szCs w:val="26"/>
        </w:rPr>
        <w:t xml:space="preserve">:  </w:t>
      </w:r>
      <w:r w:rsidR="00DD4733" w:rsidRPr="00573F59">
        <w:rPr>
          <w:rFonts w:ascii="Times New Roman" w:hAnsi="Times New Roman" w:cs="Times New Roman"/>
          <w:b/>
          <w:sz w:val="26"/>
          <w:szCs w:val="26"/>
        </w:rPr>
        <w:t xml:space="preserve">Thế nào là </w:t>
      </w:r>
      <w:r w:rsidRPr="00573F59">
        <w:rPr>
          <w:rFonts w:ascii="Times New Roman" w:hAnsi="Times New Roman" w:cs="Times New Roman"/>
          <w:b/>
          <w:sz w:val="26"/>
          <w:szCs w:val="26"/>
        </w:rPr>
        <w:t>ngân sách nhà nước</w:t>
      </w:r>
      <w:r w:rsidR="00DD4733" w:rsidRPr="00573F59">
        <w:rPr>
          <w:rFonts w:ascii="Times New Roman" w:hAnsi="Times New Roman" w:cs="Times New Roman"/>
          <w:b/>
          <w:sz w:val="26"/>
          <w:szCs w:val="26"/>
        </w:rPr>
        <w:t>? N</w:t>
      </w:r>
      <w:r w:rsidRPr="00573F59">
        <w:rPr>
          <w:rFonts w:ascii="Times New Roman" w:hAnsi="Times New Roman" w:cs="Times New Roman"/>
          <w:b/>
          <w:sz w:val="26"/>
          <w:szCs w:val="26"/>
        </w:rPr>
        <w:t>gân sách nhà nước</w:t>
      </w:r>
      <w:r w:rsidR="00DD4733" w:rsidRPr="00573F59">
        <w:rPr>
          <w:rFonts w:ascii="Times New Roman" w:hAnsi="Times New Roman" w:cs="Times New Roman"/>
          <w:b/>
          <w:sz w:val="26"/>
          <w:szCs w:val="26"/>
        </w:rPr>
        <w:t xml:space="preserve"> được phân cấp </w:t>
      </w:r>
      <w:r w:rsidR="00087D52" w:rsidRPr="00573F59">
        <w:rPr>
          <w:rFonts w:ascii="Times New Roman" w:hAnsi="Times New Roman" w:cs="Times New Roman"/>
          <w:b/>
          <w:sz w:val="26"/>
          <w:szCs w:val="26"/>
        </w:rPr>
        <w:t xml:space="preserve">quản lý </w:t>
      </w:r>
      <w:r w:rsidR="00DD4733" w:rsidRPr="00573F59">
        <w:rPr>
          <w:rFonts w:ascii="Times New Roman" w:hAnsi="Times New Roman" w:cs="Times New Roman"/>
          <w:b/>
          <w:sz w:val="26"/>
          <w:szCs w:val="26"/>
        </w:rPr>
        <w:t>như thế nào</w:t>
      </w:r>
      <w:r w:rsidRPr="00573F59">
        <w:rPr>
          <w:rFonts w:ascii="Times New Roman" w:hAnsi="Times New Roman" w:cs="Times New Roman"/>
          <w:b/>
          <w:sz w:val="26"/>
          <w:szCs w:val="26"/>
        </w:rPr>
        <w:t xml:space="preserve">? Làm rõ nguồn thu và nhiệm vụ chi của ngân sách cấp xã. </w:t>
      </w:r>
      <w:r w:rsidR="00403496" w:rsidRPr="00573F59">
        <w:rPr>
          <w:rFonts w:ascii="Times New Roman" w:hAnsi="Times New Roman" w:cs="Times New Roman"/>
          <w:b/>
          <w:sz w:val="26"/>
          <w:szCs w:val="26"/>
        </w:rPr>
        <w:t xml:space="preserve">Việc cấp bổ sung ngân sách được thực hiện trong những trường hợp nào? </w:t>
      </w:r>
      <w:r w:rsidRPr="00573F59">
        <w:rPr>
          <w:rFonts w:ascii="Times New Roman" w:hAnsi="Times New Roman" w:cs="Times New Roman"/>
          <w:b/>
          <w:sz w:val="26"/>
          <w:szCs w:val="26"/>
        </w:rPr>
        <w:t>Theo anh (chị) đâu là giải pháp để tăng nguồn thu và quản lý chi tiêu ngân sách nhà nước tiết kiệm và hiệu quả?</w:t>
      </w:r>
    </w:p>
    <w:p w:rsidR="000D1A24" w:rsidRPr="00573F59" w:rsidRDefault="000D1A24" w:rsidP="00573F59">
      <w:pPr>
        <w:pStyle w:val="ListParagraph"/>
        <w:numPr>
          <w:ilvl w:val="0"/>
          <w:numId w:val="19"/>
        </w:numPr>
        <w:tabs>
          <w:tab w:val="left" w:pos="284"/>
        </w:tabs>
        <w:spacing w:before="80" w:after="8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Khái niệm ngân sách NN, ngân sách Trung ương, ngân sách địa phương</w:t>
      </w:r>
    </w:p>
    <w:p w:rsidR="000F637C" w:rsidRPr="00573F59" w:rsidRDefault="000F637C" w:rsidP="00573F59">
      <w:pPr>
        <w:pStyle w:val="ListParagraph"/>
        <w:numPr>
          <w:ilvl w:val="1"/>
          <w:numId w:val="19"/>
        </w:numPr>
        <w:tabs>
          <w:tab w:val="left" w:pos="567"/>
        </w:tabs>
        <w:spacing w:before="80" w:after="80"/>
        <w:ind w:left="0" w:firstLine="0"/>
        <w:contextualSpacing w:val="0"/>
        <w:jc w:val="both"/>
        <w:rPr>
          <w:rFonts w:ascii="Times New Roman" w:hAnsi="Times New Roman" w:cs="Times New Roman"/>
          <w:b/>
          <w:color w:val="000000" w:themeColor="text1"/>
          <w:sz w:val="26"/>
          <w:szCs w:val="26"/>
        </w:rPr>
      </w:pPr>
      <w:r w:rsidRPr="00573F59">
        <w:rPr>
          <w:rFonts w:ascii="Times New Roman" w:hAnsi="Times New Roman" w:cs="Times New Roman"/>
          <w:b/>
          <w:color w:val="000000" w:themeColor="text1"/>
          <w:sz w:val="26"/>
          <w:szCs w:val="26"/>
        </w:rPr>
        <w:t>Khái niệm :</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Style w:val="Strong"/>
          <w:rFonts w:ascii="Times New Roman" w:hAnsi="Times New Roman" w:cs="Times New Roman"/>
          <w:sz w:val="26"/>
          <w:szCs w:val="26"/>
        </w:rPr>
        <w:t>Theo điều 1 của Luật Ngân sách nhà nước : L</w:t>
      </w:r>
      <w:r w:rsidRPr="00573F59">
        <w:rPr>
          <w:rFonts w:ascii="Times New Roman" w:hAnsi="Times New Roman" w:cs="Times New Roman"/>
          <w:sz w:val="26"/>
          <w:szCs w:val="26"/>
        </w:rPr>
        <w:t>à toàn bộ các khoản thu, chi của Nhà nước đã được cơ quan nhà nước có thẩm quyền quyết định và được thực hiện trong một năm để bảo đảm thực hiện các chức năng, nhiệm vụ của Nhà nước.</w:t>
      </w:r>
    </w:p>
    <w:p w:rsidR="000F637C" w:rsidRPr="00573F59" w:rsidRDefault="000F637C" w:rsidP="00573F59">
      <w:pPr>
        <w:pStyle w:val="NormalWeb"/>
        <w:spacing w:before="80" w:beforeAutospacing="0" w:after="80" w:afterAutospacing="0"/>
        <w:ind w:firstLine="720"/>
        <w:rPr>
          <w:sz w:val="26"/>
          <w:szCs w:val="26"/>
        </w:rPr>
      </w:pPr>
      <w:r w:rsidRPr="00573F59">
        <w:rPr>
          <w:i/>
          <w:sz w:val="26"/>
          <w:szCs w:val="26"/>
        </w:rPr>
        <w:lastRenderedPageBreak/>
        <w:t>- Thu ngân sách nhà nước</w:t>
      </w:r>
      <w:r w:rsidRPr="00573F59">
        <w:rPr>
          <w:sz w:val="26"/>
          <w:szCs w:val="26"/>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0F637C" w:rsidRPr="00573F59" w:rsidRDefault="000F637C" w:rsidP="00573F59">
      <w:pPr>
        <w:pStyle w:val="NormalWeb"/>
        <w:spacing w:before="80" w:beforeAutospacing="0" w:after="80" w:afterAutospacing="0"/>
        <w:ind w:firstLine="720"/>
        <w:rPr>
          <w:sz w:val="26"/>
          <w:szCs w:val="26"/>
        </w:rPr>
      </w:pPr>
      <w:r w:rsidRPr="00573F59">
        <w:rPr>
          <w:sz w:val="26"/>
          <w:szCs w:val="26"/>
        </w:rPr>
        <w:t xml:space="preserve">- </w:t>
      </w:r>
      <w:r w:rsidRPr="00573F59">
        <w:rPr>
          <w:i/>
          <w:sz w:val="26"/>
          <w:szCs w:val="26"/>
        </w:rPr>
        <w:t>Chi ngân sách nhà nước</w:t>
      </w:r>
      <w:r w:rsidRPr="00573F59">
        <w:rPr>
          <w:sz w:val="26"/>
          <w:szCs w:val="26"/>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0" w:name="3"/>
      <w:bookmarkStart w:id="1" w:name="Dieu_3"/>
      <w:bookmarkEnd w:id="0"/>
      <w:bookmarkEnd w:id="1"/>
    </w:p>
    <w:p w:rsidR="000F637C" w:rsidRPr="00573F59" w:rsidRDefault="000F637C" w:rsidP="00573F59">
      <w:pPr>
        <w:pStyle w:val="NormalWeb"/>
        <w:spacing w:before="80" w:beforeAutospacing="0" w:after="80" w:afterAutospacing="0"/>
        <w:ind w:firstLine="720"/>
        <w:rPr>
          <w:sz w:val="26"/>
          <w:szCs w:val="26"/>
        </w:rPr>
      </w:pPr>
      <w:r w:rsidRPr="00573F59">
        <w:rPr>
          <w:sz w:val="26"/>
          <w:szCs w:val="26"/>
        </w:rPr>
        <w:t>Từ định nghĩa trên, phản ánh được nội dung cơ bản của ngân sách, quá trình chấp hành ngân sách đồng thời thể hiện được tính pháp lý của ngân sách, thể hiện quyền chủ sở hữu ngân sách nhà nước; thể hiện vị trí, vai trò, chức năng của NSNN.</w:t>
      </w:r>
    </w:p>
    <w:p w:rsidR="000F637C" w:rsidRPr="00573F59" w:rsidRDefault="000F637C" w:rsidP="00573F59">
      <w:pPr>
        <w:pStyle w:val="NormalWeb"/>
        <w:spacing w:before="80" w:beforeAutospacing="0" w:after="80" w:afterAutospacing="0"/>
        <w:ind w:firstLine="720"/>
        <w:rPr>
          <w:sz w:val="26"/>
          <w:szCs w:val="26"/>
        </w:rPr>
      </w:pPr>
      <w:r w:rsidRPr="00573F59">
        <w:rPr>
          <w:sz w:val="26"/>
          <w:szCs w:val="26"/>
        </w:rPr>
        <w:t xml:space="preserve">- </w:t>
      </w:r>
      <w:r w:rsidRPr="00573F59">
        <w:rPr>
          <w:i/>
          <w:sz w:val="26"/>
          <w:szCs w:val="26"/>
        </w:rPr>
        <w:t xml:space="preserve">Về bản chất của NSNN, </w:t>
      </w:r>
      <w:r w:rsidRPr="00573F59">
        <w:rPr>
          <w:sz w:val="26"/>
          <w:szCs w:val="26"/>
        </w:rPr>
        <w:t>đằng sau những con số thu, chi là các quan hệ lợi ích kinh tế giữa Nhà nước với các chủ thể khác như doanh nghiệp, hộ gia đình, cá nhân… trong và ngoài nước gắn liền với quá trình tạo lập, phân phối và sử dụng quỹ tiền tệ tập trung của Nhà nước, phát sinh khi Nhà nước tham gia vào quá trình phân phối các nguồn tài nguyên chính quốc gia.</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Ngân sách nhà nước (NSNN) thường bao gồm: ngân sách của trung ương (NSTƯ) và ngân sách của địa phương (NSĐP). </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Ở Việt Nam, NSNN bao gồm NSTƯ và NSĐP. </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Ngân sách địa phương bao gồm ngân sách của đơn vị hành chính các cấp có tổ chức Hội đồng nhân dân (HĐND) và Uỷ ban nhân dân (UBND). Với mô hình tổ chức của Nhà nước Việt Nam hiện nay, </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NSĐP bao gồm ngân sách cấp tỉnh, thành phố trực thuộc trung ương (gọi chung là ngân sách cấp tỉnh), ngân sách cấp huyện, quận, thị xã, thành phố thuộc tỉnh (gọi chung là ngân sách cấp huyện) và ngân sách cấp xã, phường, thị trấn (gọi chung là ngân sách cấp xã).</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Ngân sách nhà nước được quản lý thống nhất theo nguyên tắc tập trung dân chủ, công khai, minh bạch, có phân công, phân cấp quản lý, gắn quyền hạn với trách nhiệm.</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Quản lý NSNN được thực hiện theo các nguyên tắc cơ bản sau:</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Pr="00573F59">
        <w:rPr>
          <w:rFonts w:ascii="Times New Roman" w:hAnsi="Times New Roman" w:cs="Times New Roman"/>
          <w:i/>
          <w:sz w:val="26"/>
          <w:szCs w:val="26"/>
        </w:rPr>
        <w:t>Nguyên tắc thống nhất</w:t>
      </w:r>
      <w:r w:rsidRPr="00573F59">
        <w:rPr>
          <w:rFonts w:ascii="Times New Roman" w:hAnsi="Times New Roman" w:cs="Times New Roman"/>
          <w:sz w:val="26"/>
          <w:szCs w:val="26"/>
        </w:rPr>
        <w:t>: Theo nguyên tắc này, mọi khoản thu, chi của một cấp hành chính đưa vào một kế hoạch ngân sách thống nhất. Thống nhất quản lý chính là việc tuân thủ một khuân khổ chung từ việc hình thành, sử dụng, thanh tra, kiểm tra, thanh quyết toán, xử lý các vấn đề vướng mắc trong quá trình triển khai thực hiện. Thực hiện nguyên tắc quản lý này sẽ đảm bảo tính bình đẳng, công bằng, đảm bảo có hiệu quả, hạn chế những tiêu cực và những rủi ro, nhất là những rủi ro, nhất là những rủi ro có tính chất chủ quan khi quyết định các khoản chi tiêu.</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Pr="00573F59">
        <w:rPr>
          <w:rFonts w:ascii="Times New Roman" w:hAnsi="Times New Roman" w:cs="Times New Roman"/>
          <w:i/>
          <w:sz w:val="26"/>
          <w:szCs w:val="26"/>
        </w:rPr>
        <w:t>Nguyên tắc dân chủ</w:t>
      </w:r>
      <w:r w:rsidRPr="00573F59">
        <w:rPr>
          <w:rFonts w:ascii="Times New Roman" w:hAnsi="Times New Roman" w:cs="Times New Roman"/>
          <w:sz w:val="26"/>
          <w:szCs w:val="26"/>
        </w:rPr>
        <w:t>: Một chính sách tốt là một ngân sách phản ảnh lợi ích của các tầng lớp, các bộ phận, các cộng đồng người trong các chính sách, hoạt động thu chi ngân sách. Sự tham gia của xã hội, công chúng được thực hiện trong suốt chu trình ngân sách, từ lập dự toán, chấp hành đến quyết toán ngân sách, thể hiện nguyên tắc dân chủ trong quản lý ngân sách. Sự tham gia của người dân sẽ làm cho ngân sách minh bạch hơn, các thông tin ngân sách trung thực, chính xác hơn.</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Pr="00573F59">
        <w:rPr>
          <w:rFonts w:ascii="Times New Roman" w:hAnsi="Times New Roman" w:cs="Times New Roman"/>
          <w:i/>
          <w:sz w:val="26"/>
          <w:szCs w:val="26"/>
        </w:rPr>
        <w:t>Nguyên tắc cân đối ngân sách</w:t>
      </w:r>
      <w:r w:rsidRPr="00573F59">
        <w:rPr>
          <w:rFonts w:ascii="Times New Roman" w:hAnsi="Times New Roman" w:cs="Times New Roman"/>
          <w:sz w:val="26"/>
          <w:szCs w:val="26"/>
        </w:rPr>
        <w:t>: Kế hoạch ngân sách được lập và thu, chi ngân sách phải cân đối. Mọi khoản chi phải có nguồn thu bù đắp.</w:t>
      </w:r>
    </w:p>
    <w:p w:rsidR="000F637C" w:rsidRPr="00573F59" w:rsidRDefault="000F637C" w:rsidP="00573F59">
      <w:pPr>
        <w:spacing w:before="80" w:after="8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Pr="00573F59">
        <w:rPr>
          <w:rFonts w:ascii="Times New Roman" w:hAnsi="Times New Roman" w:cs="Times New Roman"/>
          <w:i/>
          <w:sz w:val="26"/>
          <w:szCs w:val="26"/>
        </w:rPr>
        <w:t>Nguyên tắc công khai, minh bạch:</w:t>
      </w:r>
      <w:r w:rsidRPr="00573F59">
        <w:rPr>
          <w:rFonts w:ascii="Times New Roman" w:hAnsi="Times New Roman" w:cs="Times New Roman"/>
          <w:sz w:val="26"/>
          <w:szCs w:val="26"/>
        </w:rPr>
        <w:t xml:space="preserve"> ngân sách là một chương trình, là tấm gương phản ánh các hoạt động của chính phủ bằng các số liệu. Thực hiện công khai, minh bạch trong quản lý sẽ tạo điều kiện cho cộng đồng có thể giám sát, kiểm soát các quyết định thu chi tài chính, hạn chế những thất thoát và đảm bảo tính hiệu quả. Nguyên tắc công khai, minh bạch được thực hiện trong suốt chu trình ngân sách.</w:t>
      </w:r>
    </w:p>
    <w:p w:rsidR="00E5722D" w:rsidRPr="00573F59" w:rsidRDefault="000F637C"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i/>
          <w:sz w:val="26"/>
          <w:szCs w:val="26"/>
        </w:rPr>
        <w:lastRenderedPageBreak/>
        <w:t>- Nguyên tắc quy trách nhiệm:</w:t>
      </w:r>
    </w:p>
    <w:p w:rsidR="00E5722D" w:rsidRPr="00573F59" w:rsidRDefault="000F637C"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Nhà nước là cơ quan công quyền, sử dụng các nguồn lực của nhân dân thực hiện các mục tiêu đề ra. Đây là nguyên tắc yêu cầu về trách nhiệm của các đơn vị cá nhân trong quá trình quản lý ngân sách, bao gồm:</w:t>
      </w:r>
    </w:p>
    <w:p w:rsidR="00E5722D" w:rsidRPr="00573F59" w:rsidRDefault="000F637C"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Quy trách nhiệm giải trình về các hoạt động ngân sách; chịu trách nhiệm về các quyết định về ngân sách của mình.</w:t>
      </w:r>
    </w:p>
    <w:p w:rsidR="00E5722D" w:rsidRPr="00573F59" w:rsidRDefault="000F637C"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Trách nhiệm đối với cơ quan quản lý cấp trê và trách nhiệm đối với công chúng, đối với xã hội.</w:t>
      </w:r>
    </w:p>
    <w:p w:rsidR="000F637C" w:rsidRPr="00573F59" w:rsidRDefault="000F637C" w:rsidP="00F23336">
      <w:pPr>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Quy trách nhiệm yêu cầu phân định rõ ràng quyền hạn và trách nhiệm của từng cá nhân, đơn vị, chính quyền các cấp trong thực hiện ngân sách Nhà nước theo chất lượng công việc đạt được.</w:t>
      </w:r>
    </w:p>
    <w:p w:rsidR="00E5722D" w:rsidRPr="00573F59" w:rsidRDefault="00E5722D" w:rsidP="00F23336">
      <w:pPr>
        <w:pStyle w:val="NormalWeb"/>
        <w:numPr>
          <w:ilvl w:val="0"/>
          <w:numId w:val="19"/>
        </w:numPr>
        <w:tabs>
          <w:tab w:val="left" w:pos="284"/>
        </w:tabs>
        <w:spacing w:before="60" w:beforeAutospacing="0" w:after="60" w:afterAutospacing="0"/>
        <w:ind w:left="0" w:firstLine="0"/>
        <w:rPr>
          <w:b/>
          <w:sz w:val="26"/>
          <w:szCs w:val="26"/>
        </w:rPr>
      </w:pPr>
      <w:r w:rsidRPr="00573F59">
        <w:rPr>
          <w:b/>
          <w:sz w:val="26"/>
          <w:szCs w:val="26"/>
        </w:rPr>
        <w:t>Ngân sách nhà nước được phân cấp quản lý như thế nào?</w:t>
      </w:r>
    </w:p>
    <w:p w:rsidR="00E5722D" w:rsidRPr="00573F59" w:rsidRDefault="00E5722D" w:rsidP="00F23336">
      <w:pPr>
        <w:pStyle w:val="ListParagraph"/>
        <w:spacing w:before="60" w:after="60"/>
        <w:ind w:left="0" w:firstLine="567"/>
        <w:contextualSpacing w:val="0"/>
        <w:jc w:val="both"/>
        <w:rPr>
          <w:rFonts w:ascii="Times New Roman" w:hAnsi="Times New Roman" w:cs="Times New Roman"/>
          <w:i/>
          <w:sz w:val="26"/>
          <w:szCs w:val="26"/>
        </w:rPr>
      </w:pPr>
      <w:r w:rsidRPr="00573F59">
        <w:rPr>
          <w:rFonts w:ascii="Times New Roman" w:hAnsi="Times New Roman" w:cs="Times New Roman"/>
          <w:i/>
          <w:sz w:val="26"/>
          <w:szCs w:val="26"/>
        </w:rPr>
        <w:t xml:space="preserve">Khái niệm phân cấp quản lý ngân sách nhà nước </w:t>
      </w:r>
    </w:p>
    <w:p w:rsidR="00E5722D" w:rsidRPr="00573F59"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Phân cấp quản lý ngân sách nhà nước là việc phân định phạm vi trách nhiệm và quyền hạn của cơ quan nhà nước ở mỗi cấp trong quá trình quản lý, điều hành ngân sách nhà nước. Khái niệm phân cấp quản lý NSNN như đã nêu ở trên được hiểu trong luận án này cụ thể như sau: </w:t>
      </w:r>
    </w:p>
    <w:p w:rsidR="00E5722D" w:rsidRPr="00573F59"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Một là, phân cấp quản lý NSNN bao gồm thẩm quyền quyết định về ngân sách và thẩm quyền quản lý ngân sách nhà nước. </w:t>
      </w:r>
    </w:p>
    <w:p w:rsidR="00E5722D" w:rsidRPr="00573F59" w:rsidRDefault="00E5722D" w:rsidP="00F23336">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Hai là, phân cấp quản lý NSNN tập trung vào phân cấp quyền hạn, trách nhiệm giữa các cơ quan có liên quan đến thẩm quyền quyết định và thẩm quyền quản lý NSNN.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Mục đích phân cấp quản lý ngân sách nhà nước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sz w:val="26"/>
          <w:szCs w:val="26"/>
        </w:rPr>
        <w:t xml:space="preserve">Phân cấp quản lý NSNN là nhằm hướng đến các mục đích sau: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sz w:val="26"/>
          <w:szCs w:val="26"/>
        </w:rPr>
        <w:t xml:space="preserve">- Một là, làm tăng hiệu quả sử dụng ngân sách nhà nước: Nếu phân cấp quản lý NSNN một cách hợp lý sẽ làm tăng hiệu quả công tác quản lý NSNN phục vụ cho quá trình phát triển kinh tế – xã hội của quóc gia.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sz w:val="26"/>
          <w:szCs w:val="26"/>
        </w:rPr>
        <w:t>- Hai là, phát huy tính chủ động của địa phương: Khi địa phương được chủ động về ngân sách thì họ có khả năng tăng hiệu quả sử dụng ngân sách thông qua việc cung cấp dịch vụ công cộng cũng như phúc lợi kinh tế cho người dân của địa phương.</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sz w:val="26"/>
          <w:szCs w:val="26"/>
        </w:rPr>
        <w:t>- Ba là, khuyến khích cung cấp hiệu quả hàng hóa công cộng: Mục đích của phân cấp quản lý NSNN là khuyến khích các địa phương chi ngân sách cho việc cung cấp các hàng hóa công cộng quan trọng và có giá trị lâu dài như giáo dục, y tế,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 xml:space="preserve">Bốn là, tăng cường năng lực quản lý nhà nước của các cấp chính quyền: Nếu phân cấp quản lý NSNN tốt hơn sẽ góp phần vào việc tăng năng lực quản lý nhà nước của chính quyền trung ương và địa phương qua đó làm tăng hiệu quả quản lý NSNN. Năm là, tạo điều kiện cho việc giám sát ngân sách nhà nước: Phân cấp quản lý NSNN một cách rõ ràng, minh bạch sẽ tạo điều kiện cho việc giám sát việc sử dụng NSNN của các cơ quan chức năng hiệu quả hơn.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Căn cứ phân cấp quản lý ngân sách nhà nước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 xml:space="preserve">Một là, Hệ thống pháp luật về phân cấp quản lý NSNN: Để quản lý NSNN có hiệu quả thì Nhà nước thường ban hành hệ thống những quy định pháp luật có liên quan đến việc tổ chức và quản lý NSNN, trong đó có những quy định cụ thể về phân cấp quản lý NSNN. </w:t>
      </w:r>
    </w:p>
    <w:p w:rsidR="00E5722D" w:rsidRPr="00573F59" w:rsidRDefault="00E5722D" w:rsidP="00F23336">
      <w:pPr>
        <w:spacing w:before="60" w:after="6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 xml:space="preserve">Hai là, tính chất đặc thù của hệ thống ngân sách nhà nước: Hệ thống NSNN của mỗi quốc gia thường được phân thành các cấp tương ứng với hệ thống bộ máy nhà nước. Thường thì hệ thống ngân sách nhà nước được phân chia thành NSTƯ và NSĐP. </w:t>
      </w:r>
    </w:p>
    <w:p w:rsidR="00E5722D" w:rsidRPr="00573F59" w:rsidRDefault="00E5722D" w:rsidP="00F23336">
      <w:pPr>
        <w:spacing w:before="40" w:after="40"/>
        <w:ind w:firstLine="567"/>
        <w:jc w:val="both"/>
        <w:rPr>
          <w:rFonts w:ascii="Times New Roman" w:hAnsi="Times New Roman" w:cs="Times New Roman"/>
          <w:i/>
          <w:sz w:val="26"/>
          <w:szCs w:val="26"/>
        </w:rPr>
      </w:pPr>
      <w:r w:rsidRPr="00573F59">
        <w:rPr>
          <w:rFonts w:ascii="Times New Roman" w:hAnsi="Times New Roman" w:cs="Times New Roman"/>
          <w:i/>
          <w:sz w:val="26"/>
          <w:szCs w:val="26"/>
        </w:rPr>
        <w:lastRenderedPageBreak/>
        <w:t xml:space="preserve">- </w:t>
      </w:r>
      <w:r w:rsidRPr="00573F59">
        <w:rPr>
          <w:rFonts w:ascii="Times New Roman" w:hAnsi="Times New Roman" w:cs="Times New Roman"/>
          <w:sz w:val="26"/>
          <w:szCs w:val="26"/>
        </w:rPr>
        <w:t xml:space="preserve">Ba là, tính đặc thù của hoạt động quản lý nhà nước: điều này được thể hiện tại các quốc gia mà quyền lực nhà nước có tính chất tập trung cao thì các nguồn thu ngân sách lớn là của cấp trung ương, địa phương được phân cấp những nguồn thu nhỏ, tại các quốc gia mà quyền lực nhà nước có sự phân cấp mạnh hơn thì cấp địa phương có nhiều quyền độc lập tương đối trong việc ban hành và thực thi nhiều quyết định về NSĐP. </w:t>
      </w:r>
    </w:p>
    <w:p w:rsidR="00E5722D" w:rsidRPr="00573F59" w:rsidRDefault="00E5722D" w:rsidP="00F23336">
      <w:pPr>
        <w:spacing w:before="40" w:after="4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Bốn là, tính hiệu quả của việc cung cấp hàng hoá công cộng: Trong công tác quản lý nhà nước, chính quyền trung ương và chính quyền địa phương vừa đảm bảo chức năng quản lý nhà nước vừa phải đảm bảo việc cung cấp các hàng hoá công cộng. Việc cung cấp hàng hóa công cộng ở cấp trực tiếp tiến hành chi trong phân cấp quản lý NSNN sẽ làm cho việc chi tiêu NSNN hiệu quả hơn.</w:t>
      </w:r>
    </w:p>
    <w:p w:rsidR="00E5722D" w:rsidRPr="00573F59" w:rsidRDefault="00E5722D" w:rsidP="00F23336">
      <w:pPr>
        <w:spacing w:before="40" w:after="4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Nguyên tắc phân cấp quản lý ngân sách nhà nước </w:t>
      </w:r>
    </w:p>
    <w:p w:rsidR="00E5722D" w:rsidRPr="00573F59" w:rsidRDefault="00E5722D" w:rsidP="00F23336">
      <w:pPr>
        <w:spacing w:before="40" w:after="4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 xml:space="preserve">Một là, phân cấp quản lý ngân sách nhà nước phải phù hợp và đồng bộ với phân cấp quản lý nhà nước: NSNN là công cụ tài chính của Nhà nước để phục vụ cho hoạt động của của bộ máy nhà nước. Nếu thực hiện sự phân cấp quản lý nhà nước nhiều hơn cho địa phương trong lĩnh vực hành chính, kinh tế, xã hội thì cũng phải phân cấp nhiều hơn về quản lý NSNN. </w:t>
      </w:r>
    </w:p>
    <w:p w:rsidR="00E5722D" w:rsidRPr="00573F59" w:rsidRDefault="00E5722D" w:rsidP="00F23336">
      <w:pPr>
        <w:spacing w:before="40" w:after="4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 xml:space="preserve">Hai là, đảm bảo vai trò chủ đạo của của NSTƯ, đồng thời tạo cho NSĐP vị trí độc lập tương đối trong hệ thống NSNN: NSTƯ giữ vai trò chủ đạo phải là một ngân sách nắm giữ các nguồn thu quan trọng đủ để Nhà nước thực hiện tốt nhiệm vụ của mình và điều tiết hệ thống NSNN. NSĐP có sự độc lập tương đối thì đồng nghĩa với việc địa phương có những quyền tự chủ nhất định về NSĐP. Trung ương tạo điều kiện cho địa phương thực hiện quyền tự chủ đó. </w:t>
      </w:r>
    </w:p>
    <w:p w:rsidR="00E5722D" w:rsidRPr="00573F59" w:rsidRDefault="00E5722D" w:rsidP="00F23336">
      <w:pPr>
        <w:spacing w:before="40" w:after="4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 xml:space="preserve">Ba là, đảm bảo tính hiệu quả: Tính hiệu quả trong phân cấp quản lý NSNN thể hiện ở hai khía cạnh là hiệu quả chung do những quy định về phân cấp quản lý NSNN tạo ra (thể hiện ở việc phân định nhiệm vụ thu chi) và hiệu quả khi xem xét những chi phí trong quá trình thực hiện phân cấp quản lý NSNN. </w:t>
      </w:r>
    </w:p>
    <w:p w:rsidR="00E5722D" w:rsidRPr="00573F59" w:rsidRDefault="00E5722D" w:rsidP="00F23336">
      <w:pPr>
        <w:spacing w:before="40" w:after="40"/>
        <w:ind w:firstLine="567"/>
        <w:jc w:val="both"/>
        <w:rPr>
          <w:rFonts w:ascii="Times New Roman" w:hAnsi="Times New Roman" w:cs="Times New Roman"/>
          <w:i/>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 xml:space="preserve">Bốn là, đảm bảo tính công bằng: Công bằng trong phân cấp quản lý NSNN được đặt ra bởi vì giữa các địa phương trong một quốc gia có những đặc điểm tự nhiên, xã hội, trình độ phát triển kinh tế khác nhau. Những quy định về phân cấp quản lý NSNN đơn giản áp dụng như nhau cho tất cả các địa phương rất có thể sẽ dẫn tới những bất công bằng. </w:t>
      </w:r>
    </w:p>
    <w:p w:rsidR="005E11DE" w:rsidRPr="00573F59" w:rsidRDefault="00E5722D" w:rsidP="00F23336">
      <w:pPr>
        <w:spacing w:before="40" w:after="40"/>
        <w:ind w:firstLine="567"/>
        <w:jc w:val="both"/>
        <w:rPr>
          <w:rFonts w:ascii="Times New Roman" w:hAnsi="Times New Roman" w:cs="Times New Roman"/>
          <w:sz w:val="26"/>
          <w:szCs w:val="26"/>
        </w:rPr>
      </w:pPr>
      <w:r w:rsidRPr="00573F59">
        <w:rPr>
          <w:rFonts w:ascii="Times New Roman" w:hAnsi="Times New Roman" w:cs="Times New Roman"/>
          <w:i/>
          <w:sz w:val="26"/>
          <w:szCs w:val="26"/>
        </w:rPr>
        <w:t xml:space="preserve">- </w:t>
      </w:r>
      <w:r w:rsidRPr="00573F59">
        <w:rPr>
          <w:rFonts w:ascii="Times New Roman" w:hAnsi="Times New Roman" w:cs="Times New Roman"/>
          <w:sz w:val="26"/>
          <w:szCs w:val="26"/>
        </w:rPr>
        <w:t>Năm là, đảm bảo tăng cường hiệu lực quản lý, kiểm soát NSNN: Để đảm bảo tăng cường hiệu lực quản lý, kiểm soát NSNN thì cần xây dựng một thiết chế kiểm soát NSNN có mức độ độc lập cao hơn, cũng như có thẩm quyền xử lý các vi phạm trong quản lý ngân sách. Sáu là, nâng cao năng lực quản lý, trách nhiệm giải trình của địa phương: Khi quyết định mức độ phân cấp quản lý ngân sách cho địa phương thì trung ương cần phải có đánh giá về năng lực quản lý của địa phương. Năng lực quản lý ngân sách của địa phương bao gồm: năng lực ra quyết định, năng lực tổ chức thực hiện,năng lực giám sát và năng lực giải trình về ngân sách.</w:t>
      </w:r>
    </w:p>
    <w:p w:rsidR="005E11DE" w:rsidRPr="00573F59" w:rsidRDefault="005E11DE" w:rsidP="00F23336">
      <w:pPr>
        <w:spacing w:before="40" w:after="40"/>
        <w:jc w:val="both"/>
        <w:rPr>
          <w:rFonts w:ascii="Times New Roman" w:hAnsi="Times New Roman" w:cs="Times New Roman"/>
          <w:b/>
          <w:sz w:val="26"/>
          <w:szCs w:val="26"/>
        </w:rPr>
      </w:pPr>
      <w:r w:rsidRPr="00573F59">
        <w:rPr>
          <w:rFonts w:ascii="Times New Roman" w:hAnsi="Times New Roman" w:cs="Times New Roman"/>
          <w:b/>
          <w:sz w:val="26"/>
          <w:szCs w:val="26"/>
        </w:rPr>
        <w:t>3. Nguồn thu và nhiệm vụ chi của ngân sách cấp xã</w:t>
      </w:r>
    </w:p>
    <w:p w:rsidR="005E11DE" w:rsidRPr="00573F59" w:rsidRDefault="005E11DE" w:rsidP="00F23336">
      <w:pPr>
        <w:spacing w:before="40" w:after="40"/>
        <w:ind w:right="-237"/>
        <w:jc w:val="both"/>
        <w:rPr>
          <w:rFonts w:ascii="Times New Roman" w:hAnsi="Times New Roman" w:cs="Times New Roman"/>
          <w:b/>
          <w:sz w:val="26"/>
          <w:szCs w:val="26"/>
        </w:rPr>
      </w:pPr>
      <w:r w:rsidRPr="00573F59">
        <w:rPr>
          <w:rFonts w:ascii="Times New Roman" w:hAnsi="Times New Roman" w:cs="Times New Roman"/>
          <w:b/>
          <w:sz w:val="26"/>
          <w:szCs w:val="26"/>
        </w:rPr>
        <w:t>Điều 37 và 38 Luật ngân sách NN năm 2015 qui định</w:t>
      </w:r>
    </w:p>
    <w:p w:rsidR="005E11DE" w:rsidRPr="00573F59" w:rsidRDefault="005E11DE" w:rsidP="00F23336">
      <w:pPr>
        <w:spacing w:before="40" w:after="40"/>
        <w:ind w:right="-237"/>
        <w:jc w:val="both"/>
        <w:rPr>
          <w:rFonts w:ascii="Times New Roman" w:hAnsi="Times New Roman" w:cs="Times New Roman"/>
          <w:b/>
          <w:sz w:val="26"/>
          <w:szCs w:val="26"/>
        </w:rPr>
      </w:pPr>
      <w:r w:rsidRPr="00573F59">
        <w:rPr>
          <w:rFonts w:ascii="Times New Roman" w:hAnsi="Times New Roman" w:cs="Times New Roman"/>
          <w:b/>
          <w:sz w:val="26"/>
          <w:szCs w:val="26"/>
        </w:rPr>
        <w:t>3.1. Nguồn thu ngân sách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3.1.1. Các khoản thu ngân sách địa phương hưởng 100%:</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loại thuế (thuế môn bài, thuế sử dụng đất…)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lệ phí (lệ phí trước bạ, lệ phí do các cơ quan NN địa phương thực hiện thu…).</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thu (tiền cho thuê đất, tiền cho thuê bán nhà, thu dự trữ địa phương, thu từ xử phạt hành chính …).</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 Thu từ các khỏan viện trợ và các khoản đóng góp từ các cơ quan, tổ chức, các nhân…</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thu khác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3.1.2. Các khoản thu phân chia theo tỉ lệ phần trăm (%) giữa ngân sách trung ương và ngân sách địa phương theo quy định của khoản 2 điều 35 Luật này.</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giá trị gia tăng, trừ thuế giá trị gia tăng.</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xml:space="preserve">- Thuế thu nhập doanh nghiệp, trừ thuế thu nhập doanh nghiệp. </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thu nhập cá nhân;</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tiêu thụ đặc biệt, trừ thuế tiêu thụ đặc biệt.</w:t>
      </w:r>
    </w:p>
    <w:p w:rsidR="005E11DE" w:rsidRPr="00573F59" w:rsidRDefault="005E11DE" w:rsidP="00F23336">
      <w:pPr>
        <w:spacing w:before="40" w:after="40"/>
        <w:ind w:firstLine="567"/>
        <w:jc w:val="both"/>
        <w:textAlignment w:val="baseline"/>
        <w:rPr>
          <w:rFonts w:ascii="Times New Roman" w:eastAsia="Times New Roman" w:hAnsi="Times New Roman" w:cs="Times New Roman"/>
          <w:sz w:val="26"/>
          <w:szCs w:val="26"/>
        </w:rPr>
      </w:pPr>
      <w:r w:rsidRPr="00573F59">
        <w:rPr>
          <w:rFonts w:ascii="Times New Roman" w:eastAsia="Times New Roman" w:hAnsi="Times New Roman" w:cs="Times New Roman"/>
          <w:sz w:val="26"/>
          <w:szCs w:val="26"/>
        </w:rPr>
        <w:t>- Thuế bảo vệ môi trường, trừ thuế bảo vệ môi trường.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3.1.3. Thu cân đối ngân sách, bổ sung có mục tiêu từ ngân sách trung 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3.1.4. Thu chuyển nguồn của ngân sách địa phương từ năm trước chuyển sang.</w:t>
      </w:r>
    </w:p>
    <w:p w:rsidR="005E11DE" w:rsidRPr="00573F59" w:rsidRDefault="005E11DE" w:rsidP="00F23336">
      <w:pPr>
        <w:spacing w:before="40" w:after="40"/>
        <w:ind w:right="-237"/>
        <w:jc w:val="both"/>
        <w:rPr>
          <w:rFonts w:ascii="Times New Roman" w:hAnsi="Times New Roman" w:cs="Times New Roman"/>
          <w:b/>
          <w:sz w:val="26"/>
          <w:szCs w:val="26"/>
        </w:rPr>
      </w:pPr>
      <w:r w:rsidRPr="00573F59">
        <w:rPr>
          <w:rFonts w:ascii="Times New Roman" w:hAnsi="Times New Roman" w:cs="Times New Roman"/>
          <w:b/>
          <w:sz w:val="26"/>
          <w:szCs w:val="26"/>
        </w:rPr>
        <w:t>3.2. Nhiệm vụ chi ngân sách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3.2.1. Chi đầu tư phát triển</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Đầu tư cho các dự án do địa phương quản lý.</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Đầu tư và hỗ trợ vốn cho các doanh nghiệp cung cấp sản phẩm, dịch vụ công ích do NN đặt hàng, các tổ chức kinh tế, các tổ chức tài chính của địa phương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chi khác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3.2.2. Chi thường xuyên các cơ quan, đơn vị ở địa phương được phân cấp trong các lĩnh vực:</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giáo dục – đào tạo nghề.</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khoa học công nghệ.</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Quốc phòng, an ninh, trật tự, an toàn XH, phần giao địa phương quản lý.</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y tế, dân số và gia đình.</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văn hóa thông tin.</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phát thanh, truyền hình.</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thể dục, thể thao.</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Sự nghiệp bảo vệ môi trường.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họat động kinh tế.</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Hoạt động của các cơ quan quản lý NN, tổ chức chính trị và các tổ chức chính trị - XH; hỗ trợ hoạt động cho các tổ chức chính trị XH – nghề nghiệp, tổ chức XH, tổ chức XH – nghề nghiệp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Chi bảo đảm XH, bao gồm cả chi thực hiện các chính sách XH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Các khoản chi khác theo qui định của pháp luật.</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3.2.3. Chi trả nợ lãi các khoản do chính quyền địa phương vay</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3.2.4. Chi bổ sung nguyễn quỹ dự trữ tài chính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3.2.5. Chi chuyển nguồn sang năm sau của ngân sách địa phương.</w:t>
      </w:r>
    </w:p>
    <w:p w:rsidR="005E11DE" w:rsidRPr="00573F59" w:rsidRDefault="005E11DE" w:rsidP="00F23336">
      <w:pPr>
        <w:spacing w:before="40" w:after="4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3.2.6. Chi bổ sung cân đối ngân sách, bổ sung có mục tiêu cho ngân sách cấp dưới</w:t>
      </w:r>
    </w:p>
    <w:p w:rsidR="005E11DE" w:rsidRPr="00573F59" w:rsidRDefault="005E11DE"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3.2.7. Chi hỗ trợ thực hiện một số nhiệm vụ quy định tại điểm a,b,c khoản 9 điều 9 Luật ngân sách NN năm 2015.</w:t>
      </w:r>
    </w:p>
    <w:p w:rsidR="00E5722D" w:rsidRPr="00573F59" w:rsidRDefault="005E11DE" w:rsidP="00573F59">
      <w:pPr>
        <w:spacing w:before="80" w:after="80"/>
        <w:ind w:right="-237"/>
        <w:jc w:val="both"/>
        <w:rPr>
          <w:rFonts w:ascii="Times New Roman" w:hAnsi="Times New Roman" w:cs="Times New Roman"/>
          <w:b/>
          <w:sz w:val="26"/>
          <w:szCs w:val="26"/>
        </w:rPr>
      </w:pPr>
      <w:r w:rsidRPr="00573F59">
        <w:rPr>
          <w:rFonts w:ascii="Times New Roman" w:hAnsi="Times New Roman" w:cs="Times New Roman"/>
          <w:b/>
          <w:sz w:val="26"/>
          <w:szCs w:val="26"/>
        </w:rPr>
        <w:t xml:space="preserve">4. </w:t>
      </w:r>
      <w:r w:rsidR="00E5722D" w:rsidRPr="00573F59">
        <w:rPr>
          <w:rFonts w:ascii="Times New Roman" w:hAnsi="Times New Roman" w:cs="Times New Roman"/>
          <w:b/>
          <w:sz w:val="26"/>
          <w:szCs w:val="26"/>
        </w:rPr>
        <w:t xml:space="preserve">Việc bổ sung ngân sách được thực hiện trong những trường hợp nào ?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shd w:val="clear" w:color="auto" w:fill="FFFFFF" w:themeFill="background1"/>
        </w:rPr>
      </w:pPr>
      <w:r w:rsidRPr="00573F59">
        <w:rPr>
          <w:rFonts w:ascii="Times New Roman" w:hAnsi="Times New Roman" w:cs="Times New Roman"/>
          <w:sz w:val="26"/>
          <w:szCs w:val="26"/>
          <w:shd w:val="clear" w:color="auto" w:fill="FFFFFF" w:themeFill="background1"/>
        </w:rPr>
        <w:t xml:space="preserve">Số bổ sung từ ngân sách cấp trên cho ngân sách cấp dưới để cân đối thu, chi ngân sách, bảo đảm thực hiện các nhiệm vụ kinh tế-xã hội được giao, được xác định trên cơ sở </w:t>
      </w:r>
      <w:r w:rsidRPr="00573F59">
        <w:rPr>
          <w:rFonts w:ascii="Times New Roman" w:hAnsi="Times New Roman" w:cs="Times New Roman"/>
          <w:sz w:val="26"/>
          <w:szCs w:val="26"/>
          <w:shd w:val="clear" w:color="auto" w:fill="FFFFFF" w:themeFill="background1"/>
        </w:rPr>
        <w:lastRenderedPageBreak/>
        <w:t xml:space="preserve">tính toán các nguồn thu, nhiệm vụ chi quy định tại các Điều 28, 29, 30, 31, 32, 33, 34, 35, 37 và 38 của Luật này theo các tiêu thức: dân số, điều kiện tự nhiên, điều kiện kinh tế-xã hội của từng vùng, chú ý tới vùng sâu, vùng xa, vùng căn cứ cách mạng, vùng dân tộc thiểu số và các vùng có khó khăn. Số bổ sung này được ổn định từ 3 đến 5 năm.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shd w:val="clear" w:color="auto" w:fill="F9FAFC"/>
        </w:rPr>
      </w:pPr>
      <w:r w:rsidRPr="00573F59">
        <w:rPr>
          <w:rFonts w:ascii="Times New Roman" w:hAnsi="Times New Roman" w:cs="Times New Roman"/>
          <w:sz w:val="26"/>
          <w:szCs w:val="26"/>
          <w:shd w:val="clear" w:color="auto" w:fill="FFFFFF" w:themeFill="background1"/>
        </w:rPr>
        <w:t>Hàng năm, trong trường hợp có trượt giá, căn cứ vào số bổ sung đã được Uỷ ban thường vụ Quốc hội quyết định, Chính phủ quyết định mức điều chỉnh tăng một phần tỷ lệ trượt giá trong việc tính bổ sung cho ngân sách cấp dưới</w:t>
      </w:r>
      <w:r w:rsidRPr="00573F59">
        <w:rPr>
          <w:rFonts w:ascii="Times New Roman" w:hAnsi="Times New Roman" w:cs="Times New Roman"/>
          <w:sz w:val="26"/>
          <w:szCs w:val="26"/>
          <w:shd w:val="clear" w:color="auto" w:fill="F9FAFC"/>
        </w:rPr>
        <w:t>.</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Bổ sung từ ngân sách cấp trên cho ngân sách cấp dưới gồm: Bổ sung cân đối thu, chi ngân sách nhằm bảo đảm cho chính quyền cấp dưới cân đối nguồn ngân sách để thực hiện nhiệm vụ kinh tế - xã hội, quốc phòng, an ninh được giao; Bổ sung có mục tiêu nhằm hỗ trợ ngân sách cấp dưới thực hiện các nhiệm vụ theo quy định của pháp luật.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Thực hiện việc bổ sung từ ngân sách cấp trên cho ngân sách cấp dưới và phân chia theo tỷ lệ phần trăm (%) đối với các khoản thu phân chia giữa ngân sách các cấp và bổ sung cân đối từ ngân sách cấp trên cho ngân sách cấp dưới để bảo đảm công bằng và phát triển cân đối giữa các vùng, các địa phương. Số bổ sung từ ngân sách cấp trên là khoản thu của ngân sách cấp dưới (điểm a khoản 2 Điều 5 Nghị định số 60/2003/NĐ-CP).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Như vậy, sau khi bổ sung từ ngân sách cấp trên đã trở thành khoản thu của ngân sách cấp dưới nên nhiệm vụ chi đã thuộc về ngân sách cấp dưới.</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Theo khoản 2 điều 25 LNSNN quy định :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Quyết định phân bổ dự toán ngân sách cấp mình: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a) Tổng số và mức chi từng lĩnh vực;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b) Dự toán chi ngân sách của từng cơ quan, đơn vị thuộc cấp mình theo từng lĩnh vực;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c) Mức bổ sung cho ngân sách từng địa phương cấp dưới, gồm bổ sung cân đối, bổ sung có mục tiêu; </w:t>
      </w:r>
    </w:p>
    <w:p w:rsidR="00E5722D" w:rsidRPr="00573F59" w:rsidRDefault="00E5722D" w:rsidP="00573F59">
      <w:pPr>
        <w:pStyle w:val="ListParagraph"/>
        <w:tabs>
          <w:tab w:val="left" w:pos="284"/>
        </w:tabs>
        <w:spacing w:before="80" w:after="80"/>
        <w:ind w:left="0" w:firstLine="567"/>
        <w:contextualSpacing w:val="0"/>
        <w:jc w:val="both"/>
        <w:rPr>
          <w:rFonts w:ascii="Times New Roman" w:hAnsi="Times New Roman" w:cs="Times New Roman"/>
          <w:b/>
          <w:sz w:val="26"/>
          <w:szCs w:val="26"/>
        </w:rPr>
      </w:pPr>
      <w:r w:rsidRPr="00573F59">
        <w:rPr>
          <w:rFonts w:ascii="Times New Roman" w:hAnsi="Times New Roman" w:cs="Times New Roman"/>
          <w:sz w:val="26"/>
          <w:szCs w:val="26"/>
        </w:rPr>
        <w:t>Như vậy, khoản chi bổ sung từ ngân sách cấp trên cho ngân sách cấp dưới là chi không thường xuyên, do đó phương thức chi là theo lệnh chi</w:t>
      </w:r>
    </w:p>
    <w:p w:rsidR="001766DA" w:rsidRPr="00573F59" w:rsidRDefault="005E11DE" w:rsidP="00573F59">
      <w:pPr>
        <w:spacing w:before="80" w:after="80"/>
        <w:ind w:right="-237"/>
        <w:jc w:val="both"/>
        <w:rPr>
          <w:rFonts w:ascii="Times New Roman" w:hAnsi="Times New Roman" w:cs="Times New Roman"/>
          <w:b/>
          <w:sz w:val="26"/>
          <w:szCs w:val="26"/>
        </w:rPr>
      </w:pPr>
      <w:r w:rsidRPr="00573F59">
        <w:rPr>
          <w:rFonts w:ascii="Times New Roman" w:hAnsi="Times New Roman" w:cs="Times New Roman"/>
          <w:b/>
          <w:sz w:val="26"/>
          <w:szCs w:val="26"/>
        </w:rPr>
        <w:t>5</w:t>
      </w:r>
      <w:r w:rsidR="001766DA" w:rsidRPr="00573F59">
        <w:rPr>
          <w:rFonts w:ascii="Times New Roman" w:hAnsi="Times New Roman" w:cs="Times New Roman"/>
          <w:b/>
          <w:sz w:val="26"/>
          <w:szCs w:val="26"/>
        </w:rPr>
        <w:t>. Một số giải pháp để tăng nguồn thu và quản lý chi tiêu ngân sách nhà nước tiết kiệm và hiệu quả</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nghiêm túc các văn bản chỉ đạo của các cấp.</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Đẩy mạnh và đa dạng hóa các hình thức tuyên truyền, hỗ trợ tư vấn về pháp luật thuế…</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Vận động thu hút các dự án đối với những ngành, lĩnh vực có nguồn thu lớn, theo danh mục đã được phê duyệt.</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Tổ chức thực hiện tốt các luật thuế và nhiệm vụ thu ngân sách NN. </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Tăng cường công tác kiểm tra, kiểm soát thị trường.</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nghiệm nghiêm các qui định về đấu thầu, đấu giá, thẩm định giá và các dịch vụ mua sắm từ nguồn ngân sách NN.</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nghiêm túc luật đầu tư công.</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nghiêm túc việc quản lý mua sắm trang thiết bị, máy móc…</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Đảm bảo chi tiêu ngân sách địa phương tiết kiệm, chặt chẽ, sử dụng hiệu quả các nguồn lực, ưu tiên vốn trả nợ…</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Đẩy mạnh tiến độ xây dựng các công trình đầu tư công, tăng cường công tác kiểm định, quyết toán.</w:t>
      </w:r>
    </w:p>
    <w:p w:rsidR="001766DA" w:rsidRPr="00573F59" w:rsidRDefault="001766DA" w:rsidP="00573F59">
      <w:pPr>
        <w:spacing w:before="80" w:after="8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Tiến hành rà soát, phân công, phân cấp trong quản lý điều hành thu chi ngân sách NN.</w:t>
      </w:r>
    </w:p>
    <w:p w:rsidR="001766DA" w:rsidRPr="00573F59" w:rsidRDefault="001766DA"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 xml:space="preserve">- Tăng cường năng lực cán bộ, đạo </w:t>
      </w:r>
      <w:r w:rsidR="00F96D5C" w:rsidRPr="00573F59">
        <w:rPr>
          <w:rFonts w:ascii="Times New Roman" w:hAnsi="Times New Roman" w:cs="Times New Roman"/>
          <w:sz w:val="26"/>
          <w:szCs w:val="26"/>
        </w:rPr>
        <w:t>đức</w:t>
      </w:r>
      <w:r w:rsidRPr="00573F59">
        <w:rPr>
          <w:rFonts w:ascii="Times New Roman" w:hAnsi="Times New Roman" w:cs="Times New Roman"/>
          <w:sz w:val="26"/>
          <w:szCs w:val="26"/>
        </w:rPr>
        <w:t xml:space="preserve"> công vụ.</w:t>
      </w:r>
    </w:p>
    <w:p w:rsidR="001766DA" w:rsidRPr="00573F59" w:rsidRDefault="001766DA"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Nâng cao chất lượng tham mưu, nêu cao tinh thần trách nhiệm</w:t>
      </w:r>
      <w:r w:rsidR="00F96D5C" w:rsidRPr="00573F59">
        <w:rPr>
          <w:rFonts w:ascii="Times New Roman" w:hAnsi="Times New Roman" w:cs="Times New Roman"/>
          <w:sz w:val="26"/>
          <w:szCs w:val="26"/>
        </w:rPr>
        <w:t xml:space="preserve"> có liên quan đến quản lý tài chính ngân sách các cấp.</w:t>
      </w:r>
    </w:p>
    <w:p w:rsidR="00F96D5C" w:rsidRPr="00573F59" w:rsidRDefault="00F96D5C"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Tăng cường công tác kiểm tra, giám sát, phát huy vai trò giám sát của người dân.</w:t>
      </w:r>
    </w:p>
    <w:p w:rsidR="00F96D5C" w:rsidRPr="00573F59" w:rsidRDefault="00F96D5C"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Thực hiện kỷ luật ngân sách.</w:t>
      </w:r>
    </w:p>
    <w:p w:rsidR="00F96D5C" w:rsidRPr="00573F59" w:rsidRDefault="00F96D5C" w:rsidP="00F23336">
      <w:pPr>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Công khai, minh bạch đầu tư công, thực hiện dự toán thu chi ngân sách.</w:t>
      </w:r>
    </w:p>
    <w:p w:rsidR="001C4ECB" w:rsidRPr="00573F59" w:rsidRDefault="001C4ECB" w:rsidP="00F23336">
      <w:pPr>
        <w:spacing w:before="240" w:after="60"/>
        <w:ind w:right="-238"/>
        <w:jc w:val="both"/>
        <w:rPr>
          <w:rFonts w:ascii="Times New Roman" w:hAnsi="Times New Roman" w:cs="Times New Roman"/>
          <w:b/>
          <w:sz w:val="26"/>
          <w:szCs w:val="26"/>
        </w:rPr>
      </w:pPr>
      <w:r w:rsidRPr="00573F59">
        <w:rPr>
          <w:rFonts w:ascii="Times New Roman" w:hAnsi="Times New Roman" w:cs="Times New Roman"/>
          <w:b/>
          <w:sz w:val="26"/>
          <w:szCs w:val="26"/>
        </w:rPr>
        <w:t xml:space="preserve">Câu </w:t>
      </w:r>
      <w:r w:rsidR="00401A57" w:rsidRPr="00573F59">
        <w:rPr>
          <w:rFonts w:ascii="Times New Roman" w:hAnsi="Times New Roman" w:cs="Times New Roman"/>
          <w:b/>
          <w:sz w:val="26"/>
          <w:szCs w:val="26"/>
        </w:rPr>
        <w:t xml:space="preserve">4: </w:t>
      </w:r>
      <w:r w:rsidR="0062654D" w:rsidRPr="00573F59">
        <w:rPr>
          <w:rFonts w:ascii="Times New Roman" w:hAnsi="Times New Roman" w:cs="Times New Roman"/>
          <w:b/>
          <w:sz w:val="26"/>
          <w:szCs w:val="26"/>
        </w:rPr>
        <w:t>Trong 03 lĩnh vực quản lý nhà nước</w:t>
      </w:r>
      <w:r w:rsidR="00DD4733" w:rsidRPr="00573F59">
        <w:rPr>
          <w:rFonts w:ascii="Times New Roman" w:hAnsi="Times New Roman" w:cs="Times New Roman"/>
          <w:b/>
          <w:sz w:val="26"/>
          <w:szCs w:val="26"/>
        </w:rPr>
        <w:t xml:space="preserve"> về văn hoá, giáo dục và y tế. Theo anh (chị</w:t>
      </w:r>
      <w:r w:rsidR="0062654D" w:rsidRPr="00573F59">
        <w:rPr>
          <w:rFonts w:ascii="Times New Roman" w:hAnsi="Times New Roman" w:cs="Times New Roman"/>
          <w:b/>
          <w:sz w:val="26"/>
          <w:szCs w:val="26"/>
        </w:rPr>
        <w:t xml:space="preserve">) </w:t>
      </w:r>
      <w:r w:rsidR="00DD4733" w:rsidRPr="00573F59">
        <w:rPr>
          <w:rFonts w:ascii="Times New Roman" w:hAnsi="Times New Roman" w:cs="Times New Roman"/>
          <w:b/>
          <w:sz w:val="26"/>
          <w:szCs w:val="26"/>
        </w:rPr>
        <w:t xml:space="preserve"> quản lý nhà nước </w:t>
      </w:r>
      <w:r w:rsidR="0062654D" w:rsidRPr="00573F59">
        <w:rPr>
          <w:rFonts w:ascii="Times New Roman" w:hAnsi="Times New Roman" w:cs="Times New Roman"/>
          <w:b/>
          <w:sz w:val="26"/>
          <w:szCs w:val="26"/>
        </w:rPr>
        <w:t>trong lĩnh vực nào còn nhiều bất cập? Đề xuất giải pháp khắc phục.</w:t>
      </w:r>
    </w:p>
    <w:p w:rsidR="001E0241" w:rsidRPr="00573F59" w:rsidRDefault="001E0241" w:rsidP="00F23336">
      <w:pPr>
        <w:spacing w:before="60" w:after="60"/>
        <w:ind w:right="-237" w:firstLine="720"/>
        <w:jc w:val="both"/>
        <w:rPr>
          <w:rFonts w:ascii="Times New Roman" w:hAnsi="Times New Roman" w:cs="Times New Roman"/>
          <w:sz w:val="26"/>
          <w:szCs w:val="26"/>
        </w:rPr>
      </w:pPr>
      <w:r w:rsidRPr="00573F59">
        <w:rPr>
          <w:rFonts w:ascii="Times New Roman" w:hAnsi="Times New Roman" w:cs="Times New Roman"/>
          <w:sz w:val="26"/>
          <w:szCs w:val="26"/>
        </w:rPr>
        <w:t>Trong 03 lĩnh vự QLNN về VH, GD y tế theo tôi lĩnh vực Giáo dục vẫn còn nhiều bất cập và hạn chế. Để tìm hiểu thực trạng, nguyên nhân và các giải pháp khắc phục trước hết chúng ta cần phải nội dung về QLNN về Giáo dục</w:t>
      </w:r>
    </w:p>
    <w:p w:rsidR="00F96D5C" w:rsidRPr="00573F59" w:rsidRDefault="00F96D5C" w:rsidP="00F23336">
      <w:pPr>
        <w:pStyle w:val="ListParagraph"/>
        <w:numPr>
          <w:ilvl w:val="0"/>
          <w:numId w:val="20"/>
        </w:numPr>
        <w:tabs>
          <w:tab w:val="left" w:pos="284"/>
        </w:tabs>
        <w:spacing w:before="60" w:after="6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Các khái niệm:</w:t>
      </w:r>
    </w:p>
    <w:p w:rsidR="001E0241" w:rsidRPr="00573F59" w:rsidRDefault="001E0241" w:rsidP="00F23336">
      <w:pPr>
        <w:pStyle w:val="NormalWeb"/>
        <w:shd w:val="clear" w:color="auto" w:fill="FFFFFF"/>
        <w:spacing w:before="60" w:beforeAutospacing="0" w:after="60" w:afterAutospacing="0"/>
        <w:ind w:firstLine="540"/>
        <w:jc w:val="both"/>
        <w:rPr>
          <w:color w:val="000000"/>
          <w:sz w:val="26"/>
          <w:szCs w:val="26"/>
        </w:rPr>
      </w:pPr>
      <w:r w:rsidRPr="00573F59">
        <w:rPr>
          <w:i/>
          <w:color w:val="000000"/>
          <w:sz w:val="26"/>
          <w:szCs w:val="26"/>
        </w:rPr>
        <w:t>Giáo dục</w:t>
      </w:r>
      <w:r w:rsidRPr="00573F59">
        <w:rPr>
          <w:color w:val="000000"/>
          <w:sz w:val="26"/>
          <w:szCs w:val="26"/>
        </w:rPr>
        <w:t xml:space="preserve"> là việc cung cấp kiến thức nhằm phát triển trí tuệ, nâng cao nhận thức, bồi dưỡng tình cảm, rèn luyện kỹ năng để con người vận dụng trong cuộc sống và lao động.</w:t>
      </w:r>
    </w:p>
    <w:p w:rsidR="001E0241" w:rsidRPr="00573F59" w:rsidRDefault="001E0241" w:rsidP="00F23336">
      <w:pPr>
        <w:pStyle w:val="NormalWeb"/>
        <w:shd w:val="clear" w:color="auto" w:fill="FFFFFF"/>
        <w:spacing w:before="60" w:beforeAutospacing="0" w:after="60" w:afterAutospacing="0"/>
        <w:ind w:firstLine="540"/>
        <w:jc w:val="both"/>
        <w:rPr>
          <w:color w:val="000000"/>
          <w:sz w:val="26"/>
          <w:szCs w:val="26"/>
        </w:rPr>
      </w:pPr>
      <w:r w:rsidRPr="00573F59">
        <w:rPr>
          <w:i/>
          <w:color w:val="000000"/>
          <w:sz w:val="26"/>
          <w:szCs w:val="26"/>
        </w:rPr>
        <w:t>Quản lý Nhà nước về giáo dục</w:t>
      </w:r>
      <w:r w:rsidRPr="00573F59">
        <w:rPr>
          <w:color w:val="000000"/>
          <w:sz w:val="26"/>
          <w:szCs w:val="26"/>
        </w:rPr>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1E0241" w:rsidRPr="00573F59" w:rsidRDefault="001E0241" w:rsidP="00F23336">
      <w:pPr>
        <w:pStyle w:val="NormalWeb"/>
        <w:shd w:val="clear" w:color="auto" w:fill="FFFFFF"/>
        <w:spacing w:before="60" w:beforeAutospacing="0" w:after="60" w:afterAutospacing="0"/>
        <w:jc w:val="both"/>
        <w:rPr>
          <w:color w:val="000000"/>
          <w:sz w:val="26"/>
          <w:szCs w:val="26"/>
        </w:rPr>
      </w:pPr>
      <w:r w:rsidRPr="00573F59">
        <w:rPr>
          <w:b/>
          <w:color w:val="000000"/>
          <w:sz w:val="26"/>
          <w:szCs w:val="26"/>
        </w:rPr>
        <w:t>Nội dung</w:t>
      </w:r>
      <w:r w:rsidRPr="00573F59">
        <w:rPr>
          <w:color w:val="000000"/>
          <w:sz w:val="26"/>
          <w:szCs w:val="26"/>
        </w:rPr>
        <w:t xml:space="preserve"> </w:t>
      </w:r>
      <w:r w:rsidRPr="00573F59">
        <w:rPr>
          <w:b/>
          <w:color w:val="000000"/>
          <w:sz w:val="26"/>
          <w:szCs w:val="26"/>
        </w:rPr>
        <w:t>quản lý nhà nước về giáo dục</w:t>
      </w:r>
      <w:r w:rsidRPr="00573F59">
        <w:rPr>
          <w:color w:val="000000"/>
          <w:sz w:val="26"/>
          <w:szCs w:val="26"/>
        </w:rPr>
        <w:t xml:space="preserve"> bao gồm 12  nội dung sau được quy định tại điều 99 Luật giáo dục năm 2005 (sửa đổi năm 2009), cụ thể:</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 xml:space="preserve">Xây dựng và chỉ đạo thực hiện chiến lược, chính sách phát triển giáo dục </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Ban hành, tổ chức thực hiện VBQPPL GD; ban hành điều lệ nhà trường..</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Quy định mục tiêu, chương trình, nội dung GD; tiêu chuẩn, cơ sở vật chất…</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quản lý việc bảo đảm chất lượng GD và kiểm định CLGD;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Thực thi công tác thống kê, thông tin, tổ chức và hoạt động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bộ máy quản lý giáo dục;</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chỉ đạo bồi dưỡng, quản lý nhà giáo và cán bộ quản lý giáo dục</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Huy động, quản lý, sử dụng các nguồn lực phát triển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quản lý công tác NC, ứng dụng KHCN trong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Tổ chức, quản lý hợp tác quốc tế trong GD</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 xml:space="preserve">Quy định tặng danh hiệu </w:t>
      </w:r>
    </w:p>
    <w:p w:rsidR="001E0241" w:rsidRPr="00573F59"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 w:val="26"/>
          <w:szCs w:val="26"/>
        </w:rPr>
      </w:pPr>
      <w:r w:rsidRPr="00573F59">
        <w:rPr>
          <w:color w:val="000000"/>
          <w:sz w:val="26"/>
          <w:szCs w:val="26"/>
        </w:rPr>
        <w:t xml:space="preserve">Thanh tra, kiểm tra, xử lý vi phạm </w:t>
      </w:r>
    </w:p>
    <w:p w:rsidR="003B45D0" w:rsidRPr="00573F59" w:rsidRDefault="003B45D0" w:rsidP="00F23336">
      <w:pPr>
        <w:pStyle w:val="ListParagraph"/>
        <w:numPr>
          <w:ilvl w:val="0"/>
          <w:numId w:val="20"/>
        </w:numPr>
        <w:tabs>
          <w:tab w:val="left" w:pos="284"/>
          <w:tab w:val="left" w:pos="426"/>
        </w:tabs>
        <w:spacing w:before="60" w:after="6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Thực trạng, nguyên nhân và các giải pháp khắc phục</w:t>
      </w:r>
    </w:p>
    <w:p w:rsidR="003B45D0" w:rsidRPr="00573F59" w:rsidRDefault="003B45D0" w:rsidP="00F23336">
      <w:pPr>
        <w:pStyle w:val="ListParagraph"/>
        <w:numPr>
          <w:ilvl w:val="0"/>
          <w:numId w:val="23"/>
        </w:numPr>
        <w:tabs>
          <w:tab w:val="left" w:pos="284"/>
          <w:tab w:val="left" w:pos="426"/>
        </w:tabs>
        <w:spacing w:before="60" w:after="6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Thực trạng:</w:t>
      </w:r>
    </w:p>
    <w:p w:rsidR="003B45D0" w:rsidRPr="00573F59" w:rsidRDefault="003B45D0"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Hệ thống giáo dục – đào tạo Hiện nay, hệ thống giáo dục Việt Nam đang được mở rộng, tương đối hoàn chỉnh, thống nhất và da dạng hoá với việc hình thành đầy đủ các cấp học và trình độ đào tạo từ mầm non đến sau đại học, các trường công lập hình chính quy, các trường ngoài công lập, có nhiều loại hình không chính quy, có các trường tư thục, dân lập, có phương thức đào tạo từ xa, phương thức liên kết đào tạo với nước ngoài... Đó là một trong những thành tựu lớn nhất mà nền giáo dục nước ta đã đạt được. </w:t>
      </w:r>
    </w:p>
    <w:p w:rsidR="003B45D0" w:rsidRPr="00573F59" w:rsidRDefault="003B45D0"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Quy mô giáo dục - đào tạo Quy mô giáo dục tăng nhanh ở các vùng, các ngành học và các cấp học. </w:t>
      </w:r>
    </w:p>
    <w:p w:rsidR="002B4EDE" w:rsidRPr="00573F59" w:rsidRDefault="003B45D0"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lastRenderedPageBreak/>
        <w:t xml:space="preserve">- Trình độ hiểu biết, năng lực tiếp cận tri thức mới của một bộ phận học sinh, sinh viên được nâng cao; giáo dục trung học phổ thông chuyên đạt trình độ cao của khu vực và thế giới, số học sinh phổ thông đạt giải quốc gia và quốc tế ở một số môn học ngày càng tăng. </w:t>
      </w:r>
    </w:p>
    <w:p w:rsidR="002B4EDE" w:rsidRPr="00573F59" w:rsidRDefault="002B4EDE"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3B45D0" w:rsidRPr="00573F59">
        <w:rPr>
          <w:rFonts w:ascii="Times New Roman" w:hAnsi="Times New Roman" w:cs="Times New Roman"/>
          <w:sz w:val="26"/>
          <w:szCs w:val="26"/>
        </w:rPr>
        <w:t xml:space="preserve">Chất lượng đào tạo của một số ngành khoa học cơ bản và khoa học công nghệ đã được nâng cao một bước. </w:t>
      </w:r>
    </w:p>
    <w:p w:rsidR="002B4EDE" w:rsidRPr="00573F59" w:rsidRDefault="002B4EDE"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C</w:t>
      </w:r>
      <w:r w:rsidR="003B45D0" w:rsidRPr="00573F59">
        <w:rPr>
          <w:rFonts w:ascii="Times New Roman" w:hAnsi="Times New Roman" w:cs="Times New Roman"/>
          <w:sz w:val="26"/>
          <w:szCs w:val="26"/>
        </w:rPr>
        <w:t xml:space="preserve">ông bằng xã hội trong giáo dục về cơ bản được đảm bảo, giáo dục ở các vùng dân tộc thiểu số có những chuyển biến tích cực. </w:t>
      </w:r>
    </w:p>
    <w:p w:rsidR="002B4EDE" w:rsidRPr="00573F59" w:rsidRDefault="002B4EDE"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3B45D0" w:rsidRPr="00573F59">
        <w:rPr>
          <w:rFonts w:ascii="Times New Roman" w:hAnsi="Times New Roman" w:cs="Times New Roman"/>
          <w:sz w:val="26"/>
          <w:szCs w:val="26"/>
        </w:rPr>
        <w:t xml:space="preserve">Cả nước đã hoàn thành công tác xóa mù chữ, phổ cập giáo dục tiểu học và đang thực hiện phổ cập trung học cơ sở. </w:t>
      </w:r>
    </w:p>
    <w:p w:rsidR="003B45D0" w:rsidRPr="00573F59" w:rsidRDefault="002B4EDE"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 xml:space="preserve">- Thực hiện tốt công tác XH hóa trong giáo dục: </w:t>
      </w:r>
      <w:r w:rsidR="003B45D0" w:rsidRPr="00573F59">
        <w:rPr>
          <w:rFonts w:ascii="Times New Roman" w:hAnsi="Times New Roman" w:cs="Times New Roman"/>
          <w:sz w:val="26"/>
          <w:szCs w:val="26"/>
        </w:rPr>
        <w:t>Các nguồn lực thông qua con đường xã hội hóa, cùng với nguồn lực của Nhà nước, tạo nên sức mạnh tổng hợp thúc đẩy sự nghiệp giáo dục - đào tạo, phục vụ yêu cầu phát triển kinh tế - xã hội của đất nước và nhu cầu học tập của các tâng lớp nhân dân.</w:t>
      </w:r>
    </w:p>
    <w:p w:rsidR="003B45D0" w:rsidRPr="00573F59" w:rsidRDefault="002B4EDE"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Song song những mặt mạnh vẫn còn có những tồn tại, yếu kém chung của nền giáo dục và những tồn tại, yếu kém trong quản lý nhà nước về giáo dục - đào tạo.</w:t>
      </w:r>
    </w:p>
    <w:p w:rsidR="002B4EDE" w:rsidRPr="004D1134" w:rsidRDefault="002B4EDE" w:rsidP="00F23336">
      <w:pPr>
        <w:tabs>
          <w:tab w:val="left" w:pos="284"/>
          <w:tab w:val="left" w:pos="426"/>
        </w:tabs>
        <w:spacing w:before="60" w:after="60"/>
        <w:ind w:right="-237" w:firstLine="567"/>
        <w:jc w:val="both"/>
        <w:rPr>
          <w:rFonts w:ascii="Times New Roman" w:hAnsi="Times New Roman" w:cs="Times New Roman"/>
          <w:b/>
          <w:sz w:val="26"/>
          <w:szCs w:val="26"/>
        </w:rPr>
      </w:pPr>
      <w:r w:rsidRPr="004D1134">
        <w:rPr>
          <w:rFonts w:ascii="Times New Roman" w:hAnsi="Times New Roman" w:cs="Times New Roman"/>
          <w:b/>
          <w:sz w:val="26"/>
          <w:szCs w:val="26"/>
        </w:rPr>
        <w:t>Những tồn tại, yếu kém chung của nền giáo dục</w:t>
      </w:r>
    </w:p>
    <w:p w:rsidR="002B4EDE" w:rsidRPr="00573F59" w:rsidRDefault="002B4EDE"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Chất lượng và hiệu quả giáo dục - đào tạo Chất lượng và hiệu quả giáo dục còn thấp so với yêu cầu phát triển đất nước, chưa tiếp cận được với trình độ và kết quả giáo dục ở các nước phát triển trong khu vực và trên thế giới. </w:t>
      </w:r>
    </w:p>
    <w:p w:rsidR="003F796D" w:rsidRPr="00573F59" w:rsidRDefault="002B4EDE"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Về cơ cấu giáo dục – đào tạo: Cơ cấu trình độ, cơ cấu ngành nghề, cơ cấu vùng miền đã được khắc phục một bước song vẫn còn mất cân đối; Hình thức đào tạo cũng tỏ ra nhiều bất cập.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w:t>
      </w:r>
      <w:r w:rsidR="002B4EDE" w:rsidRPr="00573F59">
        <w:rPr>
          <w:rFonts w:ascii="Times New Roman" w:hAnsi="Times New Roman" w:cs="Times New Roman"/>
          <w:sz w:val="26"/>
          <w:szCs w:val="26"/>
        </w:rPr>
        <w:t xml:space="preserve"> Đội ngũ nhà giáo</w:t>
      </w: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 xml:space="preserve"> Nhìn chung đội ngũ nhà giáo thiếu về số lượng và thấp về chất lượng, chưa đáp ứng được yêu cầu vừa phải tăng nhanh quy mô vừa phải đảm bảo và nâng cao chất lượng, hiệu quả giáo dục - đào tạo.</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w:t>
      </w:r>
      <w:r w:rsidR="002B4EDE" w:rsidRPr="00573F59">
        <w:rPr>
          <w:rFonts w:ascii="Times New Roman" w:hAnsi="Times New Roman" w:cs="Times New Roman"/>
          <w:sz w:val="26"/>
          <w:szCs w:val="26"/>
        </w:rPr>
        <w:t xml:space="preserve"> Ngân sách giáo dục và đào tạo</w:t>
      </w:r>
      <w:r w:rsidRPr="00573F59">
        <w:rPr>
          <w:rFonts w:ascii="Times New Roman" w:hAnsi="Times New Roman" w:cs="Times New Roman"/>
          <w:sz w:val="26"/>
          <w:szCs w:val="26"/>
        </w:rPr>
        <w:t>:</w:t>
      </w:r>
      <w:r w:rsidR="002B4EDE" w:rsidRPr="00573F59">
        <w:rPr>
          <w:rFonts w:ascii="Times New Roman" w:hAnsi="Times New Roman" w:cs="Times New Roman"/>
          <w:sz w:val="26"/>
          <w:szCs w:val="26"/>
        </w:rPr>
        <w:t xml:space="preserve"> Ngân sách dành cho giáo dục của Việt Nam còn rất thấp so với các nước trong khu vực và trên thế giới.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 xml:space="preserve">Cơ sở vật chất kỹ thuật Cơ sở vật chất, kỹ thuật vẫn chưa thoát khỏi tình trạng nghèo nàn, lạc hậu.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Chương trình, phương pháp giáo dục Chương trình, giáo trình, phương pháp giáo dục chậm đổi mới, chậm hiện đạ</w:t>
      </w:r>
      <w:r w:rsidRPr="00573F59">
        <w:rPr>
          <w:rFonts w:ascii="Times New Roman" w:hAnsi="Times New Roman" w:cs="Times New Roman"/>
          <w:sz w:val="26"/>
          <w:szCs w:val="26"/>
        </w:rPr>
        <w:t xml:space="preserve">i hoá, </w:t>
      </w:r>
      <w:r w:rsidR="002B4EDE" w:rsidRPr="00573F59">
        <w:rPr>
          <w:rFonts w:ascii="Times New Roman" w:hAnsi="Times New Roman" w:cs="Times New Roman"/>
          <w:sz w:val="26"/>
          <w:szCs w:val="26"/>
        </w:rPr>
        <w:t>còn mang nặng tính hàn lâm</w:t>
      </w: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 xml:space="preserve">chưa gắn bó hiệu quả với nghiên cứu khoa học – công nghệ và triển khai ứng dụng. </w:t>
      </w:r>
    </w:p>
    <w:p w:rsidR="003F796D" w:rsidRPr="00573F59" w:rsidRDefault="002B4EDE" w:rsidP="00F23336">
      <w:pPr>
        <w:tabs>
          <w:tab w:val="left" w:pos="284"/>
          <w:tab w:val="left" w:pos="426"/>
        </w:tabs>
        <w:spacing w:before="60" w:after="60"/>
        <w:ind w:right="-237" w:firstLine="567"/>
        <w:jc w:val="both"/>
        <w:rPr>
          <w:rFonts w:ascii="Times New Roman" w:hAnsi="Times New Roman" w:cs="Times New Roman"/>
          <w:b/>
          <w:sz w:val="26"/>
          <w:szCs w:val="26"/>
        </w:rPr>
      </w:pPr>
      <w:r w:rsidRPr="00573F59">
        <w:rPr>
          <w:rFonts w:ascii="Times New Roman" w:hAnsi="Times New Roman" w:cs="Times New Roman"/>
          <w:b/>
          <w:sz w:val="26"/>
          <w:szCs w:val="26"/>
        </w:rPr>
        <w:t xml:space="preserve">Những tồn tại, yếu kém trong quản lý nhà nước về giáo dục - đào tạo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Thứ nhất, về tư duy quản lý giáo dục – đào tạo: Chậm được đổi mới, chưa theo kịp yêu cầu phát triển của đất nướ</w:t>
      </w:r>
      <w:r w:rsidRPr="00573F59">
        <w:rPr>
          <w:rFonts w:ascii="Times New Roman" w:hAnsi="Times New Roman" w:cs="Times New Roman"/>
          <w:sz w:val="26"/>
          <w:szCs w:val="26"/>
        </w:rPr>
        <w:t>c.</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 xml:space="preserve">Thứ hai, việc phân cấp quản lý giáo dục có nhiều chồng chéo, đặc biệt là mơ hồ trong cơ chế phối hợp giữa các ngành giáo dục và đào tạo với các ngành chức năng.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 xml:space="preserve">Thứ ba, quản lý về tài chính: Chưa bảo đảm sự công bằng trong phân bổ ngân sách chi thường xuyên của giáo dục - đào tạo.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Thứ tư, bộ máy quản lý ngành giáo dục – đào tạo</w:t>
      </w:r>
      <w:r w:rsidRPr="00573F59">
        <w:rPr>
          <w:rFonts w:ascii="Times New Roman" w:hAnsi="Times New Roman" w:cs="Times New Roman"/>
          <w:sz w:val="26"/>
          <w:szCs w:val="26"/>
        </w:rPr>
        <w:t>:</w:t>
      </w:r>
      <w:r w:rsidR="002B4EDE" w:rsidRPr="00573F59">
        <w:rPr>
          <w:rFonts w:ascii="Times New Roman" w:hAnsi="Times New Roman" w:cs="Times New Roman"/>
          <w:sz w:val="26"/>
          <w:szCs w:val="26"/>
        </w:rPr>
        <w:t xml:space="preserve"> Bộ má</w:t>
      </w:r>
      <w:r w:rsidRPr="00573F59">
        <w:rPr>
          <w:rFonts w:ascii="Times New Roman" w:hAnsi="Times New Roman" w:cs="Times New Roman"/>
          <w:sz w:val="26"/>
          <w:szCs w:val="26"/>
        </w:rPr>
        <w:t>y</w:t>
      </w:r>
      <w:r w:rsidR="002B4EDE" w:rsidRPr="00573F59">
        <w:rPr>
          <w:rFonts w:ascii="Times New Roman" w:hAnsi="Times New Roman" w:cs="Times New Roman"/>
          <w:sz w:val="26"/>
          <w:szCs w:val="26"/>
        </w:rPr>
        <w:t xml:space="preserve"> quản lý giáo dục còn nặng nề,kém hiệu quả, chưa đáp ứng được yêu cầu phát triển trong giai đoạn mới.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Thứ năm, công cụ thực hiện quản lý nhà nước về giáo dục - đào tạo đó là pháp luậ</w:t>
      </w:r>
      <w:r w:rsidRPr="00573F59">
        <w:rPr>
          <w:rFonts w:ascii="Times New Roman" w:hAnsi="Times New Roman" w:cs="Times New Roman"/>
          <w:sz w:val="26"/>
          <w:szCs w:val="26"/>
        </w:rPr>
        <w:t>t:</w:t>
      </w:r>
      <w:r w:rsidR="002B4EDE" w:rsidRPr="00573F59">
        <w:rPr>
          <w:rFonts w:ascii="Times New Roman" w:hAnsi="Times New Roman" w:cs="Times New Roman"/>
          <w:sz w:val="26"/>
          <w:szCs w:val="26"/>
        </w:rPr>
        <w:t xml:space="preserve"> Tuy nhiên việc ban hành cũng như thực thi nó còn nhiều hạn chế. </w:t>
      </w:r>
    </w:p>
    <w:p w:rsidR="002B4EDE"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 </w:t>
      </w:r>
      <w:r w:rsidR="002B4EDE" w:rsidRPr="00573F59">
        <w:rPr>
          <w:rFonts w:ascii="Times New Roman" w:hAnsi="Times New Roman" w:cs="Times New Roman"/>
          <w:sz w:val="26"/>
          <w:szCs w:val="26"/>
        </w:rPr>
        <w:t>Thứ sáu, quản lý nhà nước về chất lượng giáo dục chưa được coi trọng, còn buông lỏ</w:t>
      </w:r>
      <w:r w:rsidR="004D1134">
        <w:rPr>
          <w:rFonts w:ascii="Times New Roman" w:hAnsi="Times New Roman" w:cs="Times New Roman"/>
          <w:sz w:val="26"/>
          <w:szCs w:val="26"/>
        </w:rPr>
        <w:t>ng quản lý</w:t>
      </w:r>
      <w:r w:rsidR="002B4EDE" w:rsidRPr="00573F59">
        <w:rPr>
          <w:rFonts w:ascii="Times New Roman" w:hAnsi="Times New Roman" w:cs="Times New Roman"/>
          <w:sz w:val="26"/>
          <w:szCs w:val="26"/>
        </w:rPr>
        <w:t xml:space="preserve">. </w:t>
      </w:r>
    </w:p>
    <w:p w:rsidR="003F796D" w:rsidRPr="00573F59" w:rsidRDefault="003F796D" w:rsidP="00F23336">
      <w:pPr>
        <w:tabs>
          <w:tab w:val="left" w:pos="284"/>
          <w:tab w:val="left" w:pos="426"/>
        </w:tabs>
        <w:spacing w:before="60" w:after="60"/>
        <w:ind w:right="-237" w:firstLine="567"/>
        <w:jc w:val="both"/>
        <w:rPr>
          <w:rFonts w:ascii="Times New Roman" w:hAnsi="Times New Roman" w:cs="Times New Roman"/>
          <w:sz w:val="26"/>
          <w:szCs w:val="26"/>
        </w:rPr>
      </w:pPr>
      <w:r w:rsidRPr="00573F59">
        <w:rPr>
          <w:rFonts w:ascii="Times New Roman" w:hAnsi="Times New Roman" w:cs="Times New Roman"/>
          <w:sz w:val="26"/>
          <w:szCs w:val="26"/>
        </w:rPr>
        <w:lastRenderedPageBreak/>
        <w:t>- Thứ bảy, công tác quy hoạch, kế hoạch giáo dục và đào tạo còn mang nặng tính hình thức, chất lượng không cao.</w:t>
      </w:r>
    </w:p>
    <w:p w:rsidR="003F796D" w:rsidRPr="00573F59" w:rsidRDefault="004A555B" w:rsidP="00F23336">
      <w:pPr>
        <w:pStyle w:val="NormalWeb"/>
        <w:shd w:val="clear" w:color="auto" w:fill="FFFFFF"/>
        <w:spacing w:before="60" w:beforeAutospacing="0" w:after="60" w:afterAutospacing="0"/>
        <w:jc w:val="both"/>
        <w:rPr>
          <w:b/>
          <w:sz w:val="26"/>
          <w:szCs w:val="26"/>
        </w:rPr>
      </w:pPr>
      <w:r w:rsidRPr="00573F59">
        <w:rPr>
          <w:b/>
          <w:sz w:val="26"/>
          <w:szCs w:val="26"/>
        </w:rPr>
        <w:t xml:space="preserve">2. </w:t>
      </w:r>
      <w:r w:rsidR="003F796D" w:rsidRPr="00573F59">
        <w:rPr>
          <w:b/>
          <w:sz w:val="26"/>
          <w:szCs w:val="26"/>
        </w:rPr>
        <w:t>Nguyên nhân của những yếu kém, bất cập của giáo dục - đào tạo và quản lý nhà nước về giáo dục - đào tạo:</w:t>
      </w:r>
    </w:p>
    <w:p w:rsidR="003F796D" w:rsidRPr="004D1134" w:rsidRDefault="004A555B" w:rsidP="00F23336">
      <w:pPr>
        <w:pStyle w:val="NormalWeb"/>
        <w:shd w:val="clear" w:color="auto" w:fill="FFFFFF"/>
        <w:spacing w:before="60" w:beforeAutospacing="0" w:after="60" w:afterAutospacing="0"/>
        <w:ind w:firstLine="567"/>
        <w:jc w:val="both"/>
        <w:rPr>
          <w:b/>
          <w:sz w:val="26"/>
          <w:szCs w:val="26"/>
        </w:rPr>
      </w:pPr>
      <w:r w:rsidRPr="004D1134">
        <w:rPr>
          <w:b/>
          <w:sz w:val="26"/>
          <w:szCs w:val="26"/>
        </w:rPr>
        <w:t>a.</w:t>
      </w:r>
      <w:r w:rsidR="003F796D" w:rsidRPr="004D1134">
        <w:rPr>
          <w:b/>
          <w:sz w:val="26"/>
          <w:szCs w:val="26"/>
        </w:rPr>
        <w:t xml:space="preserve"> Nguyên nhân mang yếu tố chủ quan </w:t>
      </w:r>
      <w:r w:rsidR="004D1134" w:rsidRPr="004D1134">
        <w:rPr>
          <w:b/>
          <w:sz w:val="26"/>
          <w:szCs w:val="26"/>
        </w:rPr>
        <w:t>b</w:t>
      </w:r>
      <w:r w:rsidR="003F796D" w:rsidRPr="004D1134">
        <w:rPr>
          <w:b/>
          <w:sz w:val="26"/>
          <w:szCs w:val="26"/>
        </w:rPr>
        <w:t xml:space="preserve">ao gồm các yếu tố như: </w:t>
      </w:r>
    </w:p>
    <w:p w:rsidR="003F796D" w:rsidRPr="00573F59" w:rsidRDefault="003F796D"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Trình độ quản lý giáo dục chưa theo kịp với thực tiễn và nhu cầu phát triển khi nền kinh tế </w:t>
      </w:r>
    </w:p>
    <w:p w:rsidR="003F796D" w:rsidRPr="00573F59" w:rsidRDefault="003F796D" w:rsidP="00F23336">
      <w:pPr>
        <w:pStyle w:val="NormalWeb"/>
        <w:shd w:val="clear" w:color="auto" w:fill="FFFFFF"/>
        <w:spacing w:before="60" w:beforeAutospacing="0" w:after="60" w:afterAutospacing="0"/>
        <w:ind w:firstLine="567"/>
        <w:jc w:val="both"/>
        <w:rPr>
          <w:sz w:val="26"/>
          <w:szCs w:val="26"/>
        </w:rPr>
      </w:pPr>
      <w:r w:rsidRPr="00573F59">
        <w:rPr>
          <w:sz w:val="26"/>
          <w:szCs w:val="26"/>
        </w:rPr>
        <w:t>- Cơ chế quản lý của ngành giáo dục - đào tạo chưa hợp lý.</w:t>
      </w:r>
    </w:p>
    <w:p w:rsidR="003F796D" w:rsidRPr="00573F59" w:rsidRDefault="003F796D"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Nội dung, phương pháp giáo dục còn nhiều bất cập. </w:t>
      </w:r>
    </w:p>
    <w:p w:rsidR="003F796D" w:rsidRPr="004D1134" w:rsidRDefault="004A555B" w:rsidP="00F23336">
      <w:pPr>
        <w:pStyle w:val="NormalWeb"/>
        <w:shd w:val="clear" w:color="auto" w:fill="FFFFFF"/>
        <w:spacing w:before="60" w:beforeAutospacing="0" w:after="60" w:afterAutospacing="0"/>
        <w:ind w:firstLine="567"/>
        <w:jc w:val="both"/>
        <w:rPr>
          <w:b/>
          <w:sz w:val="26"/>
          <w:szCs w:val="26"/>
        </w:rPr>
      </w:pPr>
      <w:r w:rsidRPr="004D1134">
        <w:rPr>
          <w:b/>
          <w:sz w:val="26"/>
          <w:szCs w:val="26"/>
        </w:rPr>
        <w:t>b.</w:t>
      </w:r>
      <w:r w:rsidR="003F796D" w:rsidRPr="004D1134">
        <w:rPr>
          <w:b/>
          <w:sz w:val="26"/>
          <w:szCs w:val="26"/>
        </w:rPr>
        <w:t xml:space="preserve"> Nguyên nhân khách quan </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Ngành</w:t>
      </w:r>
      <w:r w:rsidR="003F796D" w:rsidRPr="00573F59">
        <w:rPr>
          <w:sz w:val="26"/>
          <w:szCs w:val="26"/>
        </w:rPr>
        <w:t xml:space="preserve"> giáo dục - đào tạo nước ta chịu một sức ép rất lớn về nhu cầu học tập ngày càng tăng do d</w:t>
      </w:r>
      <w:r w:rsidRPr="00573F59">
        <w:rPr>
          <w:sz w:val="26"/>
          <w:szCs w:val="26"/>
        </w:rPr>
        <w:t>ân số và trình độ dân trí tăng.</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K</w:t>
      </w:r>
      <w:r w:rsidR="003F796D" w:rsidRPr="00573F59">
        <w:rPr>
          <w:sz w:val="26"/>
          <w:szCs w:val="26"/>
        </w:rPr>
        <w:t xml:space="preserve">hả năng đầu tư cho giáo dục còn hạn hẹp. </w:t>
      </w:r>
    </w:p>
    <w:p w:rsidR="003B45D0"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C</w:t>
      </w:r>
      <w:r w:rsidR="003F796D" w:rsidRPr="00573F59">
        <w:rPr>
          <w:sz w:val="26"/>
          <w:szCs w:val="26"/>
        </w:rPr>
        <w:t xml:space="preserve">hậm trễ trong việc cải cách hành chính nhà nước, trong việc đổi mới quản lý kinh tế, tài chính, sử dụng lao động, chính sách tiền lương… </w:t>
      </w:r>
    </w:p>
    <w:p w:rsidR="004A555B" w:rsidRPr="00573F59" w:rsidRDefault="004A555B" w:rsidP="00F23336">
      <w:pPr>
        <w:pStyle w:val="NormalWeb"/>
        <w:shd w:val="clear" w:color="auto" w:fill="FFFFFF"/>
        <w:spacing w:before="60" w:beforeAutospacing="0" w:after="60" w:afterAutospacing="0"/>
        <w:jc w:val="both"/>
        <w:rPr>
          <w:b/>
          <w:sz w:val="26"/>
          <w:szCs w:val="26"/>
        </w:rPr>
      </w:pPr>
      <w:r w:rsidRPr="00573F59">
        <w:rPr>
          <w:b/>
          <w:sz w:val="26"/>
          <w:szCs w:val="26"/>
        </w:rPr>
        <w:t>2. Các giải pháp khắc phục</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a. </w:t>
      </w:r>
      <w:r w:rsidRPr="00573F59">
        <w:rPr>
          <w:b/>
          <w:sz w:val="26"/>
          <w:szCs w:val="26"/>
        </w:rPr>
        <w:t>Hoàn thiện thể chế pháp luật Để hoàn thiện thể chế pháp luật</w:t>
      </w:r>
      <w:r w:rsidRPr="00573F59">
        <w:rPr>
          <w:sz w:val="26"/>
          <w:szCs w:val="26"/>
        </w:rPr>
        <w:t>:</w:t>
      </w:r>
    </w:p>
    <w:p w:rsidR="004A555B" w:rsidRPr="00573F59" w:rsidRDefault="004A555B"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Cần phải khẩn trương hệ thống hóa văn bản quy phạm pháp luật về giáo dục - đào tạo;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S</w:t>
      </w:r>
      <w:r w:rsidR="004A555B" w:rsidRPr="00573F59">
        <w:rPr>
          <w:sz w:val="26"/>
          <w:szCs w:val="26"/>
        </w:rPr>
        <w:t xml:space="preserve">ửa đổi, bổ sung một số quy định của pháp luật về giáo dục - đào tạo.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H</w:t>
      </w:r>
      <w:r w:rsidR="004A555B" w:rsidRPr="00573F59">
        <w:rPr>
          <w:sz w:val="26"/>
          <w:szCs w:val="26"/>
        </w:rPr>
        <w:t>oàn thiện pháp luật trong một số lĩnh vực của giáo dục - đao tạo như: chế độ học phí; các quy định về tự chủ, tự chịu trách nhiệm của các cơ sở đào tạo</w:t>
      </w:r>
      <w:r w:rsidRPr="00573F59">
        <w:rPr>
          <w:sz w:val="26"/>
          <w:szCs w:val="26"/>
        </w:rPr>
        <w:t>,</w:t>
      </w:r>
      <w:r w:rsidR="004A555B" w:rsidRPr="00573F59">
        <w:rPr>
          <w:sz w:val="26"/>
          <w:szCs w:val="26"/>
        </w:rPr>
        <w:t xml:space="preserve"> xây dựng và hoàn thiện một số chính sách, chế độ đối với đội ngũ nhà giáo, cán bộ quản lý giáo dục</w:t>
      </w:r>
      <w:r w:rsidRPr="00573F59">
        <w:rPr>
          <w:sz w:val="26"/>
          <w:szCs w:val="26"/>
        </w:rPr>
        <w:t>..</w:t>
      </w:r>
      <w:r w:rsidR="004A555B" w:rsidRPr="00573F59">
        <w:rPr>
          <w:sz w:val="26"/>
          <w:szCs w:val="26"/>
        </w:rPr>
        <w:t xml:space="preserve">.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b/>
          <w:sz w:val="26"/>
          <w:szCs w:val="26"/>
        </w:rPr>
        <w:t xml:space="preserve">b. </w:t>
      </w:r>
      <w:r w:rsidR="004A555B" w:rsidRPr="00573F59">
        <w:rPr>
          <w:b/>
          <w:sz w:val="26"/>
          <w:szCs w:val="26"/>
        </w:rPr>
        <w:t>Các giải pháp mang tính tổ chức</w:t>
      </w:r>
      <w:r w:rsidRPr="00573F59">
        <w:rPr>
          <w:sz w:val="26"/>
          <w:szCs w:val="26"/>
        </w:rPr>
        <w:t>:</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H</w:t>
      </w:r>
      <w:r w:rsidR="004A555B" w:rsidRPr="00573F59">
        <w:rPr>
          <w:sz w:val="26"/>
          <w:szCs w:val="26"/>
        </w:rPr>
        <w:t xml:space="preserve">oàn thiện tổ chức của các cơ quan quản lý đối với giáo dục nghề nghiệp.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G</w:t>
      </w:r>
      <w:r w:rsidR="004A555B" w:rsidRPr="00573F59">
        <w:rPr>
          <w:sz w:val="26"/>
          <w:szCs w:val="26"/>
        </w:rPr>
        <w:t xml:space="preserve">iao quyền tự chủ và tự chịu trách nhiệm cho các trường đại học và các cơ sở giáo dục.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-C</w:t>
      </w:r>
      <w:r w:rsidR="004A555B" w:rsidRPr="00573F59">
        <w:rPr>
          <w:sz w:val="26"/>
          <w:szCs w:val="26"/>
        </w:rPr>
        <w:t xml:space="preserve">ần xóa bỏ cơ chế Bộ chủ quản đối với các trường học.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b/>
          <w:sz w:val="26"/>
          <w:szCs w:val="26"/>
        </w:rPr>
        <w:t xml:space="preserve">c. </w:t>
      </w:r>
      <w:r w:rsidR="004A555B" w:rsidRPr="00573F59">
        <w:rPr>
          <w:b/>
          <w:sz w:val="26"/>
          <w:szCs w:val="26"/>
        </w:rPr>
        <w:t>Hoàn thiện cơ chế phân cấp cho các trường đại học và các cơ sở giáo dục</w:t>
      </w:r>
      <w:r w:rsidRPr="00573F59">
        <w:rPr>
          <w:sz w:val="26"/>
          <w:szCs w:val="26"/>
        </w:rPr>
        <w:t>:</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P</w:t>
      </w:r>
      <w:r w:rsidR="004A555B" w:rsidRPr="00573F59">
        <w:rPr>
          <w:sz w:val="26"/>
          <w:szCs w:val="26"/>
        </w:rPr>
        <w:t xml:space="preserve">hải thay đổi tư duy cũ, xóa bỏ cơ chế xin cho theo kiểu áp đặt mà từ trước đến nay vẫn làm.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w:t>
      </w:r>
      <w:r w:rsidR="004A555B" w:rsidRPr="00573F59">
        <w:rPr>
          <w:sz w:val="26"/>
          <w:szCs w:val="26"/>
        </w:rPr>
        <w:t xml:space="preserve"> </w:t>
      </w:r>
      <w:r w:rsidRPr="00573F59">
        <w:rPr>
          <w:sz w:val="26"/>
          <w:szCs w:val="26"/>
        </w:rPr>
        <w:t>N</w:t>
      </w:r>
      <w:r w:rsidR="004A555B" w:rsidRPr="00573F59">
        <w:rPr>
          <w:sz w:val="26"/>
          <w:szCs w:val="26"/>
        </w:rPr>
        <w:t>hà nước cần phải hoàn thiện các quy định về phân cấp giáo dục - đào tạo và nâng cao nhận thức về tính pháp chế của pháp luật trong giáo dục - đào tạo.</w:t>
      </w:r>
    </w:p>
    <w:p w:rsidR="00D16933" w:rsidRPr="00573F59" w:rsidRDefault="00D16933" w:rsidP="00F23336">
      <w:pPr>
        <w:pStyle w:val="NormalWeb"/>
        <w:shd w:val="clear" w:color="auto" w:fill="FFFFFF"/>
        <w:spacing w:before="60" w:beforeAutospacing="0" w:after="60" w:afterAutospacing="0"/>
        <w:ind w:firstLine="567"/>
        <w:jc w:val="both"/>
        <w:rPr>
          <w:b/>
          <w:sz w:val="26"/>
          <w:szCs w:val="26"/>
        </w:rPr>
      </w:pPr>
      <w:r w:rsidRPr="00573F59">
        <w:rPr>
          <w:b/>
          <w:sz w:val="26"/>
          <w:szCs w:val="26"/>
        </w:rPr>
        <w:t xml:space="preserve">d. </w:t>
      </w:r>
      <w:r w:rsidR="004A555B" w:rsidRPr="00573F59">
        <w:rPr>
          <w:b/>
          <w:sz w:val="26"/>
          <w:szCs w:val="26"/>
        </w:rPr>
        <w:t>Giải pháp nhằm nâng cao quản lý nhà nước đối với chất lượng giáo dục - đào tạo</w:t>
      </w:r>
      <w:r w:rsidRPr="00573F59">
        <w:rPr>
          <w:b/>
          <w:sz w:val="26"/>
          <w:szCs w:val="26"/>
        </w:rPr>
        <w:t>:</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w:t>
      </w:r>
      <w:r w:rsidR="004A555B" w:rsidRPr="00573F59">
        <w:rPr>
          <w:sz w:val="26"/>
          <w:szCs w:val="26"/>
        </w:rPr>
        <w:t xml:space="preserve">Bộ Giáo dục và Đào tạo cần nghiên cứu và mạnh dạn “cải tổ” cơ chế quản lý giáo dục theo hướng phân cấp triệt để hơn để các cơ sở giáo dục, các trường đại học, các viện và các trung tâm nghiên cứu phát huy đầy đủ quyền tự chủ của họ. Qui hoạch lại hệ thống các đại học, các trường đại học, một cách hợp lý và đầu tư ngân sách cho giáo dục đại học tập trung hơn, hiệu quả hơn. </w:t>
      </w:r>
    </w:p>
    <w:p w:rsidR="00D16933" w:rsidRPr="00573F59" w:rsidRDefault="00D16933" w:rsidP="00F23336">
      <w:pPr>
        <w:pStyle w:val="NormalWeb"/>
        <w:shd w:val="clear" w:color="auto" w:fill="FFFFFF"/>
        <w:spacing w:before="60" w:beforeAutospacing="0" w:after="60" w:afterAutospacing="0"/>
        <w:ind w:firstLine="567"/>
        <w:jc w:val="both"/>
        <w:rPr>
          <w:sz w:val="26"/>
          <w:szCs w:val="26"/>
        </w:rPr>
      </w:pPr>
      <w:r w:rsidRPr="00573F59">
        <w:rPr>
          <w:sz w:val="26"/>
          <w:szCs w:val="26"/>
        </w:rPr>
        <w:t xml:space="preserve">- Bộ Lao động – Thương binh và Xã hội cần nghiên cứu và mạnh dạn “cải tổ” cơ chế quản lý giáo dục theo hướng phân cấp triệt để hơn để các cơ sở giáo dục, các trường Cao đẳng, các cơ sở dạy nghề. Qui hoạch lại hệ thống các trường Cao đẳng, các cơ sở dạy nghề một cách hợp lý và đầu tư ngân sách cho giáo dục đại học tập trung hơn, hiệu quả hơn. </w:t>
      </w:r>
    </w:p>
    <w:p w:rsidR="004A555B" w:rsidRPr="00573F59" w:rsidRDefault="00D16933" w:rsidP="00F23336">
      <w:pPr>
        <w:pStyle w:val="NormalWeb"/>
        <w:shd w:val="clear" w:color="auto" w:fill="FFFFFF"/>
        <w:spacing w:before="60" w:beforeAutospacing="0" w:after="60" w:afterAutospacing="0"/>
        <w:ind w:firstLine="567"/>
        <w:jc w:val="both"/>
        <w:rPr>
          <w:b/>
          <w:sz w:val="26"/>
          <w:szCs w:val="26"/>
        </w:rPr>
      </w:pPr>
      <w:r w:rsidRPr="00573F59">
        <w:rPr>
          <w:sz w:val="26"/>
          <w:szCs w:val="26"/>
        </w:rPr>
        <w:lastRenderedPageBreak/>
        <w:t xml:space="preserve">- </w:t>
      </w:r>
      <w:r w:rsidR="004A555B" w:rsidRPr="00573F59">
        <w:rPr>
          <w:sz w:val="26"/>
          <w:szCs w:val="26"/>
        </w:rPr>
        <w:t>Đặc biệt, đối với hệ thống các trường đã được Chính phủ, Bộ Giáo dục và Đào tạo xác định là trọng điểm thì cần sớm tập trung đầu tư xây dựng sao cho ngang tầm với các đại học tương ứng trong khu vực và trên thế giới; nhanh chóng nghiên cứu để xây dựng chương trình quản lý chất lượng giáo dục đại học theo chuẩn mực quốc tế.</w:t>
      </w:r>
    </w:p>
    <w:p w:rsidR="001C4ECB" w:rsidRPr="00573F59" w:rsidRDefault="001C4ECB" w:rsidP="00F23336">
      <w:pPr>
        <w:spacing w:before="240" w:after="60"/>
        <w:ind w:right="-238"/>
        <w:jc w:val="both"/>
        <w:rPr>
          <w:rFonts w:ascii="Times New Roman" w:hAnsi="Times New Roman" w:cs="Times New Roman"/>
          <w:b/>
          <w:sz w:val="26"/>
          <w:szCs w:val="26"/>
        </w:rPr>
      </w:pPr>
      <w:r w:rsidRPr="00573F59">
        <w:rPr>
          <w:rFonts w:ascii="Times New Roman" w:hAnsi="Times New Roman" w:cs="Times New Roman"/>
          <w:b/>
          <w:sz w:val="26"/>
          <w:szCs w:val="26"/>
        </w:rPr>
        <w:t xml:space="preserve">Câu </w:t>
      </w:r>
      <w:r w:rsidR="00087D52" w:rsidRPr="00573F59">
        <w:rPr>
          <w:rFonts w:ascii="Times New Roman" w:hAnsi="Times New Roman" w:cs="Times New Roman"/>
          <w:b/>
          <w:sz w:val="26"/>
          <w:szCs w:val="26"/>
        </w:rPr>
        <w:t>5</w:t>
      </w:r>
      <w:r w:rsidRPr="00573F59">
        <w:rPr>
          <w:rFonts w:ascii="Times New Roman" w:hAnsi="Times New Roman" w:cs="Times New Roman"/>
          <w:b/>
          <w:sz w:val="26"/>
          <w:szCs w:val="26"/>
        </w:rPr>
        <w:t>:</w:t>
      </w:r>
      <w:r w:rsidR="00401A57" w:rsidRPr="00573F59">
        <w:rPr>
          <w:rFonts w:ascii="Times New Roman" w:hAnsi="Times New Roman" w:cs="Times New Roman"/>
          <w:b/>
          <w:sz w:val="26"/>
          <w:szCs w:val="26"/>
        </w:rPr>
        <w:t xml:space="preserve"> </w:t>
      </w:r>
      <w:r w:rsidR="00087D52" w:rsidRPr="00573F59">
        <w:rPr>
          <w:rFonts w:ascii="Times New Roman" w:hAnsi="Times New Roman" w:cs="Times New Roman"/>
          <w:b/>
          <w:sz w:val="26"/>
          <w:szCs w:val="26"/>
        </w:rPr>
        <w:t xml:space="preserve">Thế nào là quản lý nhà nước về xây dựng? Những cơ quan nhà nước nào có thẩm quyền cấp giấy phép xây dựng? </w:t>
      </w:r>
      <w:r w:rsidRPr="00573F59">
        <w:rPr>
          <w:rFonts w:ascii="Times New Roman" w:hAnsi="Times New Roman" w:cs="Times New Roman"/>
          <w:b/>
          <w:sz w:val="26"/>
          <w:szCs w:val="26"/>
        </w:rPr>
        <w:t>N</w:t>
      </w:r>
      <w:r w:rsidR="00E6456A" w:rsidRPr="00573F59">
        <w:rPr>
          <w:rFonts w:ascii="Times New Roman" w:hAnsi="Times New Roman" w:cs="Times New Roman"/>
          <w:b/>
          <w:sz w:val="26"/>
          <w:szCs w:val="26"/>
        </w:rPr>
        <w:t>ế</w:t>
      </w:r>
      <w:r w:rsidRPr="00573F59">
        <w:rPr>
          <w:rFonts w:ascii="Times New Roman" w:hAnsi="Times New Roman" w:cs="Times New Roman"/>
          <w:b/>
          <w:sz w:val="26"/>
          <w:szCs w:val="26"/>
        </w:rPr>
        <w:t xml:space="preserve">u </w:t>
      </w:r>
      <w:r w:rsidR="00E6456A" w:rsidRPr="00573F59">
        <w:rPr>
          <w:rFonts w:ascii="Times New Roman" w:hAnsi="Times New Roman" w:cs="Times New Roman"/>
          <w:b/>
          <w:sz w:val="26"/>
          <w:szCs w:val="26"/>
        </w:rPr>
        <w:t xml:space="preserve">trong quá trình xây dựng xảy ra </w:t>
      </w:r>
      <w:r w:rsidRPr="00573F59">
        <w:rPr>
          <w:rFonts w:ascii="Times New Roman" w:hAnsi="Times New Roman" w:cs="Times New Roman"/>
          <w:b/>
          <w:sz w:val="26"/>
          <w:szCs w:val="26"/>
        </w:rPr>
        <w:t xml:space="preserve">tranh chấp đất đai </w:t>
      </w:r>
      <w:r w:rsidR="00E6456A" w:rsidRPr="00573F59">
        <w:rPr>
          <w:rFonts w:ascii="Times New Roman" w:hAnsi="Times New Roman" w:cs="Times New Roman"/>
          <w:b/>
          <w:sz w:val="26"/>
          <w:szCs w:val="26"/>
        </w:rPr>
        <w:t>thì cơ quan nào có thẩm quyền giải quyết; trình tự, thủ tục, thời hạn giải quyết như thế nào</w:t>
      </w:r>
      <w:r w:rsidRPr="00573F59">
        <w:rPr>
          <w:rFonts w:ascii="Times New Roman" w:hAnsi="Times New Roman" w:cs="Times New Roman"/>
          <w:b/>
          <w:sz w:val="26"/>
          <w:szCs w:val="26"/>
        </w:rPr>
        <w:t>?</w:t>
      </w:r>
    </w:p>
    <w:p w:rsidR="007A637B" w:rsidRPr="00573F59" w:rsidRDefault="007A637B" w:rsidP="002E6BCD">
      <w:pPr>
        <w:pStyle w:val="ListParagraph"/>
        <w:numPr>
          <w:ilvl w:val="0"/>
          <w:numId w:val="25"/>
        </w:numPr>
        <w:tabs>
          <w:tab w:val="left" w:pos="284"/>
        </w:tabs>
        <w:spacing w:before="60" w:after="60"/>
        <w:ind w:left="0" w:right="-237" w:firstLine="0"/>
        <w:contextualSpacing w:val="0"/>
        <w:jc w:val="both"/>
        <w:rPr>
          <w:rFonts w:ascii="Times New Roman" w:hAnsi="Times New Roman" w:cs="Times New Roman"/>
          <w:b/>
          <w:sz w:val="26"/>
          <w:szCs w:val="26"/>
        </w:rPr>
      </w:pPr>
      <w:r w:rsidRPr="00573F59">
        <w:rPr>
          <w:rFonts w:ascii="Times New Roman" w:hAnsi="Times New Roman" w:cs="Times New Roman"/>
          <w:b/>
          <w:sz w:val="26"/>
          <w:szCs w:val="26"/>
        </w:rPr>
        <w:t>Khái niệm quản lý NN về xây dựng</w:t>
      </w:r>
    </w:p>
    <w:p w:rsidR="007A637B" w:rsidRPr="00573F59" w:rsidRDefault="007A637B" w:rsidP="002E6BCD">
      <w:pPr>
        <w:pStyle w:val="ListParagraph"/>
        <w:tabs>
          <w:tab w:val="left" w:pos="284"/>
        </w:tabs>
        <w:spacing w:before="60" w:after="60"/>
        <w:ind w:left="0" w:right="-237" w:firstLine="567"/>
        <w:contextualSpacing w:val="0"/>
        <w:jc w:val="both"/>
        <w:rPr>
          <w:rFonts w:ascii="Times New Roman" w:hAnsi="Times New Roman" w:cs="Times New Roman"/>
          <w:sz w:val="26"/>
          <w:szCs w:val="26"/>
        </w:rPr>
      </w:pPr>
      <w:r w:rsidRPr="00573F59">
        <w:rPr>
          <w:rFonts w:ascii="Times New Roman" w:hAnsi="Times New Roman" w:cs="Times New Roman"/>
          <w:sz w:val="26"/>
          <w:szCs w:val="26"/>
        </w:rPr>
        <w:t>Quản lý NN về xây dựng là hoạt động gắn liền với quyền lực NN của cơ</w:t>
      </w:r>
      <w:r w:rsidR="005E11DE" w:rsidRPr="00573F59">
        <w:rPr>
          <w:rFonts w:ascii="Times New Roman" w:hAnsi="Times New Roman" w:cs="Times New Roman"/>
          <w:sz w:val="26"/>
          <w:szCs w:val="26"/>
        </w:rPr>
        <w:t xml:space="preserve"> quan NN có thẩm quyền hoặc người được NN trao quyền thông qua những phương pháp, công cụ thích hợp, tác động đến các tổ chức, cá nhân có hoạt động xây dựng để thiết lập, duy trì và bảo vệ trật tự quản lý NN trong lĩnh vực xây dựng.</w:t>
      </w:r>
    </w:p>
    <w:p w:rsidR="005E11DE" w:rsidRPr="00573F59" w:rsidRDefault="005E11DE" w:rsidP="002E6BCD">
      <w:pPr>
        <w:pStyle w:val="NormalWeb"/>
        <w:shd w:val="clear" w:color="auto" w:fill="FFFFFF"/>
        <w:spacing w:before="60" w:beforeAutospacing="0" w:after="60" w:afterAutospacing="0"/>
        <w:ind w:firstLine="567"/>
        <w:jc w:val="both"/>
        <w:rPr>
          <w:b/>
          <w:color w:val="000000" w:themeColor="text1"/>
          <w:sz w:val="26"/>
          <w:szCs w:val="26"/>
        </w:rPr>
      </w:pPr>
      <w:r w:rsidRPr="00573F59">
        <w:rPr>
          <w:rStyle w:val="apple-converted-space"/>
          <w:color w:val="000000" w:themeColor="text1"/>
          <w:sz w:val="26"/>
          <w:szCs w:val="26"/>
        </w:rPr>
        <w:t> </w:t>
      </w:r>
      <w:r w:rsidRPr="00573F59">
        <w:rPr>
          <w:rStyle w:val="apple-converted-space"/>
          <w:color w:val="000000" w:themeColor="text1"/>
          <w:sz w:val="26"/>
          <w:szCs w:val="26"/>
        </w:rPr>
        <w:tab/>
      </w:r>
      <w:r w:rsidRPr="00573F59">
        <w:rPr>
          <w:b/>
          <w:color w:val="000000" w:themeColor="text1"/>
          <w:sz w:val="26"/>
          <w:szCs w:val="26"/>
        </w:rPr>
        <w:t>Nội dung quản lý nhà nước về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Xây dựng và chỉ đạo thực hiện chiến lược, kế hoạch phát triển các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Ban hành quy chuẩn, tiêu chuẩn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Quản lý chất lượng, lưu trữ hồ sơ công trình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Cấp, thu hồi các loại giấy phéptrong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Hướng dẫn, kiểm tra, thanh tra, giải quyết khiếu nại, tố cáo và xử lý vi phạm trong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Tổ chức nghiên cứu khoa học vàcông nghệ trong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Đào tạo nguồn nhân lực cho hoạt động xây dựng.</w:t>
      </w:r>
    </w:p>
    <w:p w:rsidR="005E11DE" w:rsidRPr="00573F59" w:rsidRDefault="005E11DE" w:rsidP="002E6BCD">
      <w:pPr>
        <w:pStyle w:val="NormalWeb"/>
        <w:shd w:val="clear" w:color="auto" w:fill="FFFFFF"/>
        <w:spacing w:before="60" w:beforeAutospacing="0" w:after="60" w:afterAutospacing="0"/>
        <w:ind w:firstLine="567"/>
        <w:jc w:val="both"/>
        <w:rPr>
          <w:color w:val="000000" w:themeColor="text1"/>
          <w:sz w:val="26"/>
          <w:szCs w:val="26"/>
        </w:rPr>
      </w:pPr>
      <w:r w:rsidRPr="00573F59">
        <w:rPr>
          <w:color w:val="000000" w:themeColor="text1"/>
          <w:sz w:val="26"/>
          <w:szCs w:val="26"/>
        </w:rPr>
        <w:t>- Hợp tác quốc tế trong lĩnh vựchoạt động xây dựng.</w:t>
      </w:r>
    </w:p>
    <w:p w:rsidR="00724849" w:rsidRPr="00573F59" w:rsidRDefault="005E11D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b/>
          <w:bCs/>
          <w:color w:val="000000" w:themeColor="text1"/>
          <w:sz w:val="26"/>
          <w:szCs w:val="26"/>
        </w:rPr>
        <w:t>Thẩm quyền cấp phép xây dựng:</w:t>
      </w:r>
    </w:p>
    <w:p w:rsidR="004503CE" w:rsidRPr="00573F59" w:rsidRDefault="00724849"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 xml:space="preserve">- </w:t>
      </w:r>
      <w:r w:rsidR="005E11DE" w:rsidRPr="00573F59">
        <w:rPr>
          <w:rFonts w:ascii="Times New Roman" w:hAnsi="Times New Roman" w:cs="Times New Roman"/>
          <w:color w:val="000000" w:themeColor="text1"/>
          <w:sz w:val="26"/>
          <w:szCs w:val="26"/>
        </w:rPr>
        <w:t>Bộ Xây dựng cấp giấy phép xây dựng đối với công trình cấp đặc biệt.</w:t>
      </w:r>
    </w:p>
    <w:p w:rsidR="004503CE" w:rsidRPr="00573F59" w:rsidRDefault="004503C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 UBND</w:t>
      </w:r>
      <w:r w:rsidR="005E11DE" w:rsidRPr="00573F59">
        <w:rPr>
          <w:rFonts w:ascii="Times New Roman" w:hAnsi="Times New Roman" w:cs="Times New Roman"/>
          <w:color w:val="000000" w:themeColor="text1"/>
          <w:sz w:val="26"/>
          <w:szCs w:val="26"/>
        </w:rPr>
        <w:t xml:space="preserve">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vi quản lý, chức năng của các cơ quan này. </w:t>
      </w:r>
    </w:p>
    <w:p w:rsidR="005E11DE" w:rsidRPr="00573F59" w:rsidRDefault="004503C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 UBND</w:t>
      </w:r>
      <w:r w:rsidR="005E11DE" w:rsidRPr="00573F59">
        <w:rPr>
          <w:rFonts w:ascii="Times New Roman" w:hAnsi="Times New Roman" w:cs="Times New Roman"/>
          <w:color w:val="000000" w:themeColor="text1"/>
          <w:sz w:val="26"/>
          <w:szCs w:val="26"/>
        </w:rPr>
        <w:t xml:space="preserve">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quy định tại khoản 1 và khoản 2 Điều này.</w:t>
      </w:r>
    </w:p>
    <w:p w:rsidR="005E11DE" w:rsidRPr="00573F59" w:rsidRDefault="005E11D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Cơ quan có thẩm quyền cấp giấy phép xây dựng là cơ quan có thẩm quyền điều chỉnh, gia hạn, cấp lại và thu hồi giấy phép xây dựng do mình cấp.</w:t>
      </w:r>
    </w:p>
    <w:p w:rsidR="005E11DE" w:rsidRPr="00573F59" w:rsidRDefault="005E11DE" w:rsidP="002E6BCD">
      <w:pPr>
        <w:spacing w:before="60" w:after="60"/>
        <w:ind w:firstLine="567"/>
        <w:jc w:val="both"/>
        <w:textAlignment w:val="baseline"/>
        <w:rPr>
          <w:rFonts w:ascii="Times New Roman" w:hAnsi="Times New Roman" w:cs="Times New Roman"/>
          <w:color w:val="000000" w:themeColor="text1"/>
          <w:sz w:val="26"/>
          <w:szCs w:val="26"/>
        </w:rPr>
      </w:pPr>
      <w:r w:rsidRPr="00573F59">
        <w:rPr>
          <w:rFonts w:ascii="Times New Roman" w:hAnsi="Times New Roman" w:cs="Times New Roman"/>
          <w:color w:val="000000" w:themeColor="text1"/>
          <w:sz w:val="26"/>
          <w:szCs w:val="26"/>
        </w:rPr>
        <w:t>Trường hợp cơ quan có thẩm quyền cấp giấy phép xây dựng không thu hồi giấy phép xây dựng đã cấp không đúng quy định thì Ủy ban nhân dân cấp tỉnh trực tiếp quyết định thu hồi giấy phép xây dựng.</w:t>
      </w:r>
    </w:p>
    <w:p w:rsidR="005E11DE" w:rsidRPr="00573F59" w:rsidRDefault="005E11DE" w:rsidP="002E6BCD">
      <w:pPr>
        <w:pStyle w:val="NormalWeb"/>
        <w:shd w:val="clear" w:color="auto" w:fill="FFFFFF"/>
        <w:spacing w:before="60" w:beforeAutospacing="0" w:after="60" w:afterAutospacing="0"/>
        <w:ind w:firstLine="567"/>
        <w:jc w:val="both"/>
        <w:rPr>
          <w:b/>
          <w:color w:val="000000" w:themeColor="text1"/>
          <w:sz w:val="26"/>
          <w:szCs w:val="26"/>
        </w:rPr>
      </w:pPr>
      <w:r w:rsidRPr="00573F59">
        <w:rPr>
          <w:b/>
          <w:color w:val="000000" w:themeColor="text1"/>
          <w:sz w:val="26"/>
          <w:szCs w:val="26"/>
        </w:rPr>
        <w:t>Trong quá trình xây dựng xảy ra tranh chấp đất đai thì cơ quan nào có thẩm quyền giải quyết, trình tự, thủ tục, thời hạn giải quyết</w:t>
      </w:r>
    </w:p>
    <w:p w:rsidR="005E11DE" w:rsidRPr="00573F59" w:rsidRDefault="004503C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b/>
          <w:bCs/>
          <w:color w:val="000000" w:themeColor="text1"/>
          <w:sz w:val="26"/>
          <w:szCs w:val="26"/>
          <w:bdr w:val="none" w:sz="0" w:space="0" w:color="auto" w:frame="1"/>
        </w:rPr>
        <w:t xml:space="preserve">* </w:t>
      </w:r>
      <w:r w:rsidR="005E11DE" w:rsidRPr="00573F59">
        <w:rPr>
          <w:b/>
          <w:bCs/>
          <w:color w:val="000000" w:themeColor="text1"/>
          <w:sz w:val="26"/>
          <w:szCs w:val="26"/>
          <w:bdr w:val="none" w:sz="0" w:space="0" w:color="auto" w:frame="1"/>
        </w:rPr>
        <w:t>Các dạng tranh chấp đất đai</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rPr>
        <w:lastRenderedPageBreak/>
        <w:t> </w:t>
      </w:r>
      <w:r w:rsidRPr="00573F59">
        <w:rPr>
          <w:color w:val="000000" w:themeColor="text1"/>
          <w:sz w:val="26"/>
          <w:szCs w:val="26"/>
        </w:rPr>
        <w:tab/>
      </w:r>
      <w:r w:rsidRPr="00573F59">
        <w:rPr>
          <w:color w:val="000000" w:themeColor="text1"/>
          <w:sz w:val="26"/>
          <w:szCs w:val="26"/>
          <w:bdr w:val="none" w:sz="0" w:space="0" w:color="auto" w:frame="1"/>
        </w:rPr>
        <w:t>Theo Khoản 24, Điều 3, Luật Đất đai 2013 thì</w:t>
      </w:r>
      <w:r w:rsidRPr="00573F59">
        <w:rPr>
          <w:rStyle w:val="apple-converted-space"/>
          <w:color w:val="000000" w:themeColor="text1"/>
          <w:sz w:val="26"/>
          <w:szCs w:val="26"/>
          <w:bdr w:val="none" w:sz="0" w:space="0" w:color="auto" w:frame="1"/>
        </w:rPr>
        <w:t> </w:t>
      </w:r>
      <w:r w:rsidRPr="00573F59">
        <w:rPr>
          <w:i/>
          <w:iCs/>
          <w:color w:val="000000" w:themeColor="text1"/>
          <w:sz w:val="26"/>
          <w:szCs w:val="26"/>
          <w:bdr w:val="none" w:sz="0" w:space="0" w:color="auto" w:frame="1"/>
        </w:rPr>
        <w:t>tranh chấp đất đai</w:t>
      </w:r>
      <w:r w:rsidRPr="00573F59">
        <w:rPr>
          <w:rStyle w:val="apple-converted-space"/>
          <w:color w:val="000000" w:themeColor="text1"/>
          <w:sz w:val="26"/>
          <w:szCs w:val="26"/>
          <w:bdr w:val="none" w:sz="0" w:space="0" w:color="auto" w:frame="1"/>
        </w:rPr>
        <w:t> </w:t>
      </w:r>
      <w:r w:rsidRPr="00573F59">
        <w:rPr>
          <w:i/>
          <w:iCs/>
          <w:color w:val="000000" w:themeColor="text1"/>
          <w:sz w:val="26"/>
          <w:szCs w:val="26"/>
          <w:bdr w:val="none" w:sz="0" w:space="0" w:color="auto" w:frame="1"/>
        </w:rPr>
        <w:t>là tranh chấp về quyền, nghĩa vụ của người sử dụng đất giữa hai hoặc nhiều bên trong quan hệ đất đai</w:t>
      </w:r>
      <w:r w:rsidRPr="00573F59">
        <w:rPr>
          <w:color w:val="000000" w:themeColor="text1"/>
          <w:sz w:val="26"/>
          <w:szCs w:val="26"/>
          <w:bdr w:val="none" w:sz="0" w:space="0" w:color="auto" w:frame="1"/>
        </w:rPr>
        <w:t>. Trong khái niệm này chúng ta cần lưu ý: đối tượng của tranh chấp đất đai không phải là quyền sở hữu đất, các chủ thể tham gia tranh chấp không phải là các chủ thể có quyền sở hữu đối với đất. Đây là điều không phải bàn cãi vì Điều 53, Hiến pháp 2013 hay điều 4, Luật đất đai 2013 quy định rất rõ đất đai thuộc sở hữu toàn dân do Nhà nước đại diện chủ sở hữu và thống nhất quản lý.Trên thực tế, tranh chấp đất đai không chỉ là hiện tượng phổ biến mà trong đó còn hết sức đa dạng về chủ thể cũng như nội dung tranh chấp. Tuy nhiên, về cơ bản tranh chấp đất đai được chia thành ba dạng như sau:</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bdr w:val="none" w:sz="0" w:space="0" w:color="auto" w:frame="1"/>
        </w:rPr>
        <w:t>-</w:t>
      </w:r>
      <w:r w:rsidRPr="00573F59">
        <w:rPr>
          <w:rStyle w:val="apple-converted-space"/>
          <w:color w:val="000000" w:themeColor="text1"/>
          <w:sz w:val="26"/>
          <w:szCs w:val="26"/>
          <w:bdr w:val="none" w:sz="0" w:space="0" w:color="auto" w:frame="1"/>
        </w:rPr>
        <w:t> </w:t>
      </w:r>
      <w:r w:rsidRPr="00573F59">
        <w:rPr>
          <w:b/>
          <w:bCs/>
          <w:color w:val="000000" w:themeColor="text1"/>
          <w:sz w:val="26"/>
          <w:szCs w:val="26"/>
          <w:bdr w:val="none" w:sz="0" w:space="0" w:color="auto" w:frame="1"/>
        </w:rPr>
        <w:t>Tranh chấp về quyền sử dụng đất:</w:t>
      </w:r>
      <w:r w:rsidRPr="00573F59">
        <w:rPr>
          <w:rStyle w:val="apple-converted-space"/>
          <w:b/>
          <w:bCs/>
          <w:color w:val="000000" w:themeColor="text1"/>
          <w:sz w:val="26"/>
          <w:szCs w:val="26"/>
          <w:bdr w:val="none" w:sz="0" w:space="0" w:color="auto" w:frame="1"/>
        </w:rPr>
        <w:t> </w:t>
      </w:r>
      <w:r w:rsidRPr="00573F59">
        <w:rPr>
          <w:color w:val="000000" w:themeColor="text1"/>
          <w:sz w:val="26"/>
          <w:szCs w:val="26"/>
          <w:bdr w:val="none" w:sz="0" w:space="0" w:color="auto" w:frame="1"/>
        </w:rPr>
        <w:t>là những tranh chấp giữa các bên với nhau về việc ai có quyền sử dụng hợp pháp đối với một mảnh đất nào đó. Trong dạng tranh chấp này chúng ta thường gặp các loại tranh chấp về ranh giới đất; tranh chấp về quyền sử dụng đất, tài sản gắn liền với đất trong các quan hệ ly hôn, thừa kế;  tranh chấp để đòi lại đất (đất đã cho người khác mượn sử dụng mà không trả lại, hoặc tranh chấp giữa người dân tộc thiểu số với người đi xây dựng vùng kinh tế mới…)</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bdr w:val="none" w:sz="0" w:space="0" w:color="auto" w:frame="1"/>
        </w:rPr>
        <w:t>-</w:t>
      </w:r>
      <w:r w:rsidRPr="00573F59">
        <w:rPr>
          <w:rStyle w:val="apple-converted-space"/>
          <w:color w:val="000000" w:themeColor="text1"/>
          <w:sz w:val="26"/>
          <w:szCs w:val="26"/>
          <w:bdr w:val="none" w:sz="0" w:space="0" w:color="auto" w:frame="1"/>
        </w:rPr>
        <w:t> </w:t>
      </w:r>
      <w:r w:rsidRPr="00573F59">
        <w:rPr>
          <w:b/>
          <w:bCs/>
          <w:color w:val="000000" w:themeColor="text1"/>
          <w:sz w:val="26"/>
          <w:szCs w:val="26"/>
          <w:bdr w:val="none" w:sz="0" w:space="0" w:color="auto" w:frame="1"/>
        </w:rPr>
        <w:t>Tranh chấp về quyền, nghĩa vụ phát sinh trong quá trình sử dụng đất:</w:t>
      </w:r>
      <w:r w:rsidRPr="00573F59">
        <w:rPr>
          <w:rStyle w:val="apple-converted-space"/>
          <w:b/>
          <w:bCs/>
          <w:color w:val="000000" w:themeColor="text1"/>
          <w:sz w:val="26"/>
          <w:szCs w:val="26"/>
          <w:bdr w:val="none" w:sz="0" w:space="0" w:color="auto" w:frame="1"/>
        </w:rPr>
        <w:t> </w:t>
      </w:r>
      <w:r w:rsidRPr="00573F59">
        <w:rPr>
          <w:color w:val="000000" w:themeColor="text1"/>
          <w:sz w:val="26"/>
          <w:szCs w:val="26"/>
          <w:bdr w:val="none" w:sz="0" w:space="0" w:color="auto" w:frame="1"/>
        </w:rPr>
        <w:t>dạng tranh chấp này thường xảy ra khi các chủ thể có những giao dịch dân sự về quyền sử dụng đất hoặc các tranh chấp liên quan đến việc bồi thường giải phóng mặt bằng, tái định cư…</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bdr w:val="none" w:sz="0" w:space="0" w:color="auto" w:frame="1"/>
        </w:rPr>
        <w:t>-</w:t>
      </w:r>
      <w:r w:rsidRPr="00573F59">
        <w:rPr>
          <w:rStyle w:val="apple-converted-space"/>
          <w:color w:val="000000" w:themeColor="text1"/>
          <w:sz w:val="26"/>
          <w:szCs w:val="26"/>
          <w:bdr w:val="none" w:sz="0" w:space="0" w:color="auto" w:frame="1"/>
        </w:rPr>
        <w:t> </w:t>
      </w:r>
      <w:r w:rsidRPr="00573F59">
        <w:rPr>
          <w:b/>
          <w:bCs/>
          <w:color w:val="000000" w:themeColor="text1"/>
          <w:sz w:val="26"/>
          <w:szCs w:val="26"/>
          <w:bdr w:val="none" w:sz="0" w:space="0" w:color="auto" w:frame="1"/>
        </w:rPr>
        <w:t>Tranh chấp về mục đích sử dụng đất:</w:t>
      </w:r>
      <w:r w:rsidRPr="00573F59">
        <w:rPr>
          <w:rStyle w:val="apple-converted-space"/>
          <w:b/>
          <w:bCs/>
          <w:color w:val="000000" w:themeColor="text1"/>
          <w:sz w:val="26"/>
          <w:szCs w:val="26"/>
          <w:bdr w:val="none" w:sz="0" w:space="0" w:color="auto" w:frame="1"/>
        </w:rPr>
        <w:t> </w:t>
      </w:r>
      <w:r w:rsidRPr="00573F59">
        <w:rPr>
          <w:color w:val="000000" w:themeColor="text1"/>
          <w:sz w:val="26"/>
          <w:szCs w:val="26"/>
          <w:bdr w:val="none" w:sz="0" w:space="0" w:color="auto" w:frame="1"/>
        </w:rPr>
        <w:t> đây là dạng tranh chấp ít gặp hơn, những tranh chấp này liên quan đến việc xác định mục đích sử dụng đất là gì. Thông thường những tranh chấp này cũng dễ có cơ sở để giải quyết vì trong quá trình phân bổ đất đai cho các chủ thể sử dụng, Nhà nước đã xác định mục đích sử dụng đất thông qua quy hoạch sử dụng đất. Tranh chấp chủ yếu do người sử dụng đất sử dụng sai mục đích so với khi được Nhà nước giao đất, cho thuê đất.</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rPr>
        <w:t> </w:t>
      </w:r>
      <w:r w:rsidR="004503CE" w:rsidRPr="00573F59">
        <w:rPr>
          <w:color w:val="000000" w:themeColor="text1"/>
          <w:sz w:val="26"/>
          <w:szCs w:val="26"/>
        </w:rPr>
        <w:t xml:space="preserve">* </w:t>
      </w:r>
      <w:r w:rsidRPr="00573F59">
        <w:rPr>
          <w:rStyle w:val="Strong"/>
          <w:color w:val="000000" w:themeColor="text1"/>
          <w:sz w:val="26"/>
          <w:szCs w:val="26"/>
          <w:bdr w:val="none" w:sz="0" w:space="0" w:color="auto" w:frame="1"/>
        </w:rPr>
        <w:t>Trình tự, thủ tục giải quyết tranh chấp đất đai .</w:t>
      </w:r>
    </w:p>
    <w:p w:rsidR="005E11DE" w:rsidRPr="00573F59" w:rsidRDefault="00185BFF"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hyperlink r:id="rId8" w:tooltip="tranh chấp đất đai" w:history="1">
        <w:r w:rsidR="005E11DE" w:rsidRPr="00573F59">
          <w:rPr>
            <w:rStyle w:val="Hyperlink"/>
            <w:color w:val="000000" w:themeColor="text1"/>
            <w:sz w:val="26"/>
            <w:szCs w:val="26"/>
            <w:bdr w:val="none" w:sz="0" w:space="0" w:color="auto" w:frame="1"/>
          </w:rPr>
          <w:t>Tranh chấp đất đai</w:t>
        </w:r>
      </w:hyperlink>
      <w:r w:rsidR="005E11DE" w:rsidRPr="00573F59">
        <w:rPr>
          <w:rStyle w:val="apple-converted-space"/>
          <w:color w:val="000000" w:themeColor="text1"/>
          <w:sz w:val="26"/>
          <w:szCs w:val="26"/>
          <w:bdr w:val="none" w:sz="0" w:space="0" w:color="auto" w:frame="1"/>
        </w:rPr>
        <w:t> </w:t>
      </w:r>
      <w:r w:rsidR="005E11DE" w:rsidRPr="00573F59">
        <w:rPr>
          <w:color w:val="000000" w:themeColor="text1"/>
          <w:sz w:val="26"/>
          <w:szCs w:val="26"/>
          <w:bdr w:val="none" w:sz="0" w:space="0" w:color="auto" w:frame="1"/>
        </w:rPr>
        <w:t>(TCĐĐ) có thể được giải quyết theo phương thức khởi kiện tại Tòa án có thẩm quyền hoặc khiếu nại lên cơ quan nhà nước có thẩm quyền. Tương ứng với mỗi phương thức, quy trình, thủ tục giải quyết cũng khác nhau.</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bdr w:val="none" w:sz="0" w:space="0" w:color="auto" w:frame="1"/>
        </w:rPr>
        <w:t>Trước hết, dù theo trình tự tố tụng tại Tòa án hay trình tự giải quyết tại cơ quan hành chính thì thủ tục hòa giải tại UBND xã vẫn là bắt buộc. Tuy nhiên, Luật Đất đai 2013 còn có quy định khuyến khích các bên TCĐĐ tự hòa giải hoặc giải quyết TCĐĐ thông qua hòa giải ở cơ sở, nếu không hòa giải được thì gửi đơn đến UBND cấp xã nơi có đất tranh chấp để hòa giải.</w:t>
      </w:r>
      <w:r w:rsidRPr="00573F59">
        <w:rPr>
          <w:rStyle w:val="apple-converted-space"/>
          <w:color w:val="000000" w:themeColor="text1"/>
          <w:sz w:val="26"/>
          <w:szCs w:val="26"/>
          <w:bdr w:val="none" w:sz="0" w:space="0" w:color="auto" w:frame="1"/>
        </w:rPr>
        <w:t> </w:t>
      </w:r>
    </w:p>
    <w:p w:rsidR="004503C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bdr w:val="none" w:sz="0" w:space="0" w:color="auto" w:frame="1"/>
        </w:rPr>
        <w:t>Theo quy định tại Điều 202 Luật Đất đai 2013 và khoản 1 Điều 88 của Nghị định số 43/NĐ-CP ngày 15/5/2014 quy định chi tiết thi hành một số điều của Luật Đất đai 2013,Chủ tịch UBND cấp xã có trách nhiệm tổ chức việc hòa giải TCĐĐ tại địa phương mình với thành phần Hội đồng hòa giải cấp xã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công chức địa chính – xây dựng – đô thị và môi trường (đối với phường, thị trấn) hoặc địa chính – nông nghiệp – xây dựng và môi trường (đối với xã), công chức Tư pháp –Hộ tịch xã, phường, thị trấn. Tùy từng trường hợp cụ thể, có thể mời đại diện Hội Nông dân, Hội Phụ nữ, Hội Cựu chiến binh, Đoàn Thanh niên Cộng sản Hồ Chí Minh…</w:t>
      </w:r>
    </w:p>
    <w:p w:rsidR="004503C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bdr w:val="none" w:sz="0" w:space="0" w:color="auto" w:frame="1"/>
        </w:rPr>
        <w:t xml:space="preserve">Thủ tục hòa giải TCĐĐ tại UBND cấp xã được thực hiện trong thời hạn không quá 45 ngày, kể từ ngày nhận được đơn yêu cầu giải quyết. Việc hòa giải phải được lập thành biên bản có chữ ký của các bên và có xác nhận hòa giải thành hoặc hòa giải không thành </w:t>
      </w:r>
      <w:r w:rsidRPr="00573F59">
        <w:rPr>
          <w:color w:val="000000" w:themeColor="text1"/>
          <w:sz w:val="26"/>
          <w:szCs w:val="26"/>
          <w:bdr w:val="none" w:sz="0" w:space="0" w:color="auto" w:frame="1"/>
        </w:rPr>
        <w:lastRenderedPageBreak/>
        <w:t>củaUBND cấp xã. Biên bản hòa giải được gửi đến các bên tranh chấp, lưu tại UBND cấp xã nơi có đất tranh chấp. Trường hợp hòa giải thành mà có thay đổi hiện trạng về ranh giới, người sử dụng đất thì UBND cấp xã gửi biên bản hòa giải đến Phòng Tài nguyên và Môi trường đối với trường hợp TCĐĐ giữa hộ gia đình, cá nhân, cộng đồng dân cư với nhau; gửi đến Sở Tài nguyên và Môi trường đối với các trường hợp khác để trình UBND cùng cấp quyết định công nhận việc thay đổi ranh giới thửa đất và cấp mới Giấy chứng nhận quyền sử dụng đất, quyền sở hữu nhà ở và tài sản khác gắn liền với đất.</w:t>
      </w:r>
    </w:p>
    <w:p w:rsidR="004503C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rStyle w:val="Strong"/>
          <w:color w:val="000000" w:themeColor="text1"/>
          <w:sz w:val="26"/>
          <w:szCs w:val="26"/>
          <w:bdr w:val="none" w:sz="0" w:space="0" w:color="auto" w:frame="1"/>
        </w:rPr>
        <w:t>Giải quyết tranh chấp đất đai theo trình tự tố tụng (dân sự): </w:t>
      </w:r>
      <w:r w:rsidRPr="00573F59">
        <w:rPr>
          <w:color w:val="000000" w:themeColor="text1"/>
          <w:sz w:val="26"/>
          <w:szCs w:val="26"/>
          <w:bdr w:val="none" w:sz="0" w:space="0" w:color="auto" w:frame="1"/>
        </w:rPr>
        <w:t>việc giải quyết TCĐĐ tại Tòa án được thực hiện theo quy định chung tại Bộ luật tố tụng dân sự. Theo đó, cá nhân, cơ quan, tổ chức có quyền tự mình hoặc thông qua người đại diện hợp pháp để khởi kiện vụ án tại Tòa án có thẩm quyền (Tòa án nơi có bất động sản đó).</w:t>
      </w:r>
      <w:r w:rsidR="004503CE" w:rsidRPr="00573F59">
        <w:rPr>
          <w:color w:val="000000" w:themeColor="text1"/>
          <w:sz w:val="26"/>
          <w:szCs w:val="26"/>
        </w:rPr>
        <w:t xml:space="preserve"> </w:t>
      </w:r>
    </w:p>
    <w:p w:rsidR="004503CE" w:rsidRPr="00573F59" w:rsidRDefault="004503C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rPr>
        <w:t>N</w:t>
      </w:r>
      <w:r w:rsidR="005E11DE" w:rsidRPr="00573F59">
        <w:rPr>
          <w:color w:val="000000" w:themeColor="text1"/>
          <w:sz w:val="26"/>
          <w:szCs w:val="26"/>
          <w:bdr w:val="none" w:sz="0" w:space="0" w:color="auto" w:frame="1"/>
        </w:rPr>
        <w:t>gười khởi kiện vụ án gửi đơn khởi kiện và tài liệu, chứng cứ đến Tòa án có thẩm quyền, thực hiện việc tạm ứng án phí và hoàn chỉnh hồ sơ, đơn khởi kiện theo yêu cầu của Tòa án. Khi Tòa án đã thụ lý giải quyết vụ án, sẽ tiến hành hòa giải để các đương sự thỏa thuận với nhau về việc giải quyết vụ án. Khác với hoạt động hòa giải trước khi khởi kiện, đây là giai đoạn bắt buộc trong quá trình giải quyết vụ án dân sự do chính Tòa án chủ trì và tiến hành. Nếu hòa giải thành thì Tòa án sẽ lập biên bản hòa giải thành, hết 07 ngày mà các bên đương sự không thay đổi ý kiến thì tranh chấp chính thức kết thúc. Nếu hòa giải không thành thì Tòa án quyết định đưa vụ án ra xét xử. Ngay trong quá trình xét xử, các đương sự vẫn có thể thỏa thuận với nhau về việc giải quyết vụ án. Nếu không đồng ý các bên vẫn có quyền kháng cáo theo trình tự phúc thẩm.</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rStyle w:val="Strong"/>
          <w:color w:val="000000" w:themeColor="text1"/>
          <w:sz w:val="26"/>
          <w:szCs w:val="26"/>
          <w:bdr w:val="none" w:sz="0" w:space="0" w:color="auto" w:frame="1"/>
        </w:rPr>
        <w:t>Giải quyết TCĐĐ theo trình tự hành chính: </w:t>
      </w:r>
      <w:r w:rsidRPr="00573F59">
        <w:rPr>
          <w:color w:val="000000" w:themeColor="text1"/>
          <w:sz w:val="26"/>
          <w:szCs w:val="26"/>
          <w:bdr w:val="none" w:sz="0" w:space="0" w:color="auto" w:frame="1"/>
        </w:rPr>
        <w:t>trình tự này sẽ được áp dụng đối với những tranh chấp mà các đương sự không có giấy tờ chứng minh quyền sử dụng đất theo quy định và lựa chọn giải quyết tranh chấp tại UBND. Đối với TCĐĐ giữa hộ gia đình, cá nhân, cộng đồng dân cư với nhau thì khiếu nại đến chủ thể có thẩm quyền giải quyết là Chủ tịch UBND cấp huyện. Nếu một bên hoặc các bên đương sự không đồng ý với quyết định giải quyết lần đầu thì có quyền khiếu nại đến Chủ tịch UBND cấp tỉnh.</w:t>
      </w:r>
    </w:p>
    <w:p w:rsidR="005E11DE" w:rsidRPr="00573F59" w:rsidRDefault="005E11DE" w:rsidP="002E6BCD">
      <w:pPr>
        <w:pStyle w:val="NormalWeb"/>
        <w:shd w:val="clear" w:color="auto" w:fill="FFFFFF"/>
        <w:spacing w:before="60" w:beforeAutospacing="0" w:after="60" w:afterAutospacing="0"/>
        <w:ind w:firstLine="567"/>
        <w:jc w:val="both"/>
        <w:textAlignment w:val="baseline"/>
        <w:rPr>
          <w:color w:val="000000" w:themeColor="text1"/>
          <w:sz w:val="26"/>
          <w:szCs w:val="26"/>
        </w:rPr>
      </w:pPr>
      <w:r w:rsidRPr="00573F59">
        <w:rPr>
          <w:color w:val="000000" w:themeColor="text1"/>
          <w:sz w:val="26"/>
          <w:szCs w:val="26"/>
          <w:bdr w:val="none" w:sz="0" w:space="0" w:color="auto" w:frame="1"/>
        </w:rPr>
        <w:t>Đối với tranh chấp giữa tổ chức, cơ sở tôn giáo, người Việt Nam định cư ở nước ngoài, tổ chức nước ngoài, cá nhân nước ngoài với nhau hoặc giữa các đối tượng đó với hộ gia đình, cá nhân, cộng đồng dân cư thì các đương sự này có quyền khiếu nại đến Chủ tịch UBND cấp tỉnh. Nếu một trong các bên đương sự không đồng ý với quyết định giải quyết lần đầu này thì có quyền khiếu nại đến Bộ trưởng Bộ Tài nguyên và Môi trường để yêu cầu giải quyết.</w:t>
      </w:r>
      <w:r w:rsidRPr="00573F59">
        <w:rPr>
          <w:color w:val="000000" w:themeColor="text1"/>
          <w:sz w:val="26"/>
          <w:szCs w:val="26"/>
        </w:rPr>
        <w:t xml:space="preserve"> </w:t>
      </w:r>
      <w:r w:rsidRPr="00573F59">
        <w:rPr>
          <w:color w:val="000000" w:themeColor="text1"/>
          <w:sz w:val="26"/>
          <w:szCs w:val="26"/>
          <w:bdr w:val="none" w:sz="0" w:space="0" w:color="auto" w:frame="1"/>
        </w:rPr>
        <w:t>Ngoài ra, Luật cũng có quy định nếu đương sự không đồng ý với quyết định giải quyết tranh chấp lần đầu thì vẫn có quyền khởi kiện tại Tòa án nhân dân theo quy định của pháp luật tố tụng hành chính. Quy định này tạo điều kiện thuận lợi cho các cá nhân, cơ quan, tổ chức trong xã hội trong việc lựa chọn phương thức bảo vệ quyền và lợi ích hợp pháp của mình, đảm bảo tính khách quan trong quá trình giải quyết TCĐĐ.</w:t>
      </w:r>
    </w:p>
    <w:p w:rsidR="004503CE" w:rsidRPr="00573F59" w:rsidRDefault="001C4ECB" w:rsidP="002E6BCD">
      <w:pPr>
        <w:pStyle w:val="NormalWeb"/>
        <w:shd w:val="clear" w:color="auto" w:fill="FFFFFF"/>
        <w:spacing w:before="240" w:beforeAutospacing="0" w:after="60" w:afterAutospacing="0"/>
        <w:rPr>
          <w:b/>
          <w:sz w:val="26"/>
          <w:szCs w:val="26"/>
        </w:rPr>
      </w:pPr>
      <w:r w:rsidRPr="00573F59">
        <w:rPr>
          <w:b/>
          <w:sz w:val="26"/>
          <w:szCs w:val="26"/>
        </w:rPr>
        <w:t xml:space="preserve">Câu </w:t>
      </w:r>
      <w:r w:rsidR="00E6456A" w:rsidRPr="00573F59">
        <w:rPr>
          <w:b/>
          <w:sz w:val="26"/>
          <w:szCs w:val="26"/>
        </w:rPr>
        <w:t>6</w:t>
      </w:r>
      <w:r w:rsidRPr="00573F59">
        <w:rPr>
          <w:b/>
          <w:sz w:val="26"/>
          <w:szCs w:val="26"/>
        </w:rPr>
        <w:t>:</w:t>
      </w:r>
      <w:r w:rsidR="007219E4" w:rsidRPr="00573F59">
        <w:rPr>
          <w:b/>
          <w:sz w:val="26"/>
          <w:szCs w:val="26"/>
        </w:rPr>
        <w:t xml:space="preserve"> </w:t>
      </w:r>
      <w:r w:rsidR="004503CE" w:rsidRPr="00573F59">
        <w:rPr>
          <w:b/>
          <w:sz w:val="26"/>
          <w:szCs w:val="26"/>
        </w:rPr>
        <w:t xml:space="preserve">Anh (chị) hãy nêu khái niệm hộ tịch, hộ khẩu, công chứng, chứng thực. So sánh hoạt động quả lý hộ tịch với hộ khẩu, công chứng với chứng thực. </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shd w:val="clear" w:color="auto" w:fill="FFFFFF"/>
        </w:rPr>
      </w:pPr>
      <w:r w:rsidRPr="00573F59">
        <w:rPr>
          <w:b/>
          <w:color w:val="000000"/>
          <w:sz w:val="26"/>
          <w:szCs w:val="26"/>
        </w:rPr>
        <w:t>Khái niệm hộ tịch và hộ khẩu</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color w:val="000000"/>
          <w:sz w:val="26"/>
          <w:szCs w:val="26"/>
          <w:shd w:val="clear" w:color="auto" w:fill="FFFFFF"/>
        </w:rPr>
        <w:t>Theo Khoản 1 Điều 24 Luật cư trú</w:t>
      </w:r>
      <w:r w:rsidRPr="00573F59">
        <w:rPr>
          <w:rStyle w:val="apple-converted-space"/>
          <w:color w:val="000000"/>
          <w:sz w:val="26"/>
          <w:szCs w:val="26"/>
          <w:shd w:val="clear" w:color="auto" w:fill="FFFFFF"/>
        </w:rPr>
        <w:t> </w:t>
      </w:r>
      <w:r w:rsidRPr="00573F59">
        <w:rPr>
          <w:color w:val="000000"/>
          <w:sz w:val="26"/>
          <w:szCs w:val="26"/>
          <w:shd w:val="clear" w:color="auto" w:fill="FFFFFF"/>
        </w:rPr>
        <w:t xml:space="preserve"> Sổ hộ khẩu</w:t>
      </w:r>
      <w:r w:rsidRPr="00573F59">
        <w:rPr>
          <w:rStyle w:val="apple-converted-space"/>
          <w:color w:val="000000"/>
          <w:sz w:val="26"/>
          <w:szCs w:val="26"/>
          <w:shd w:val="clear" w:color="auto" w:fill="FFFFFF"/>
        </w:rPr>
        <w:t> </w:t>
      </w:r>
      <w:r w:rsidRPr="00573F59">
        <w:rPr>
          <w:color w:val="000000"/>
          <w:sz w:val="26"/>
          <w:szCs w:val="26"/>
          <w:shd w:val="clear" w:color="auto" w:fill="FFFFFF"/>
        </w:rPr>
        <w:t>Sổ hộ khẩu được cấp cho hộ gia đình hoặc cá nhân đã đăng ký thường trú và có giá trị xác định nơi thường trú của công dân.</w:t>
      </w:r>
      <w:r w:rsidRPr="00573F59">
        <w:rPr>
          <w:rStyle w:val="apple-converted-space"/>
          <w:color w:val="000000"/>
          <w:sz w:val="26"/>
          <w:szCs w:val="26"/>
          <w:shd w:val="clear" w:color="auto" w:fill="FFFFFF"/>
        </w:rPr>
        <w:t> </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shd w:val="clear" w:color="auto" w:fill="FFFFFF"/>
        </w:rPr>
      </w:pPr>
      <w:r w:rsidRPr="00573F59">
        <w:rPr>
          <w:color w:val="000000"/>
          <w:sz w:val="26"/>
          <w:szCs w:val="26"/>
          <w:shd w:val="clear" w:color="auto" w:fill="FFFFFF"/>
        </w:rPr>
        <w:t>Như vậy, hộ khẩu là cách thức, quản lý xác định nơi thường trú của công dân.</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color w:val="000000"/>
          <w:sz w:val="26"/>
          <w:szCs w:val="26"/>
        </w:rPr>
        <w:t>Trong phương thức này, đơn vị quản lý xã hội là hộ gia đình, tập thể do một</w:t>
      </w:r>
      <w:r w:rsidRPr="00573F59">
        <w:rPr>
          <w:rStyle w:val="apple-converted-space"/>
          <w:color w:val="000000"/>
          <w:sz w:val="26"/>
          <w:szCs w:val="26"/>
        </w:rPr>
        <w:t> </w:t>
      </w:r>
      <w:hyperlink r:id="rId9" w:tooltip="Chủ hộ (trang chưa được viết)" w:history="1">
        <w:r w:rsidRPr="00573F59">
          <w:rPr>
            <w:rStyle w:val="Hyperlink"/>
            <w:color w:val="000000"/>
            <w:sz w:val="26"/>
            <w:szCs w:val="26"/>
          </w:rPr>
          <w:t>chủ hộ</w:t>
        </w:r>
      </w:hyperlink>
      <w:r w:rsidRPr="00573F59">
        <w:rPr>
          <w:rStyle w:val="apple-converted-space"/>
          <w:color w:val="000000"/>
          <w:sz w:val="26"/>
          <w:szCs w:val="26"/>
        </w:rPr>
        <w:t> </w:t>
      </w:r>
      <w:r w:rsidRPr="00573F59">
        <w:rPr>
          <w:color w:val="000000"/>
          <w:sz w:val="26"/>
          <w:szCs w:val="26"/>
        </w:rPr>
        <w:t>chịu trách nhiệm. Sổ hộ khẩu do cơ quan công an cấp. Khi sinh ra, con được nhập theo hộ khẩu của cha mẹ.</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b/>
          <w:color w:val="000000"/>
          <w:sz w:val="26"/>
          <w:szCs w:val="26"/>
        </w:rPr>
        <w:lastRenderedPageBreak/>
        <w:t>Hộ khẩu:</w:t>
      </w:r>
      <w:r w:rsidRPr="00573F59">
        <w:rPr>
          <w:color w:val="000000"/>
          <w:sz w:val="26"/>
          <w:szCs w:val="26"/>
        </w:rPr>
        <w:t xml:space="preserve"> có liên quan đến các quyền lợi khác như: phân chia ruộng đất, nhà ở, lương thực, thực phẩm, việc làm, giấy tờ, tiêu chuẩn điện nước, trường học...</w:t>
      </w:r>
    </w:p>
    <w:p w:rsidR="004503CE" w:rsidRPr="00573F59" w:rsidRDefault="004503CE" w:rsidP="002E6BCD">
      <w:pPr>
        <w:pStyle w:val="NormalWeb"/>
        <w:shd w:val="clear" w:color="auto" w:fill="FFFFFF"/>
        <w:spacing w:before="60" w:beforeAutospacing="0" w:after="60" w:afterAutospacing="0"/>
        <w:ind w:firstLine="720"/>
        <w:jc w:val="both"/>
        <w:rPr>
          <w:color w:val="000000"/>
          <w:sz w:val="26"/>
          <w:szCs w:val="26"/>
        </w:rPr>
      </w:pPr>
      <w:r w:rsidRPr="00573F59">
        <w:rPr>
          <w:color w:val="000000"/>
          <w:sz w:val="26"/>
          <w:szCs w:val="26"/>
        </w:rPr>
        <w:t>Khi thay đổi chỗ ở, người dân phải thực hiện thủ tục thay đổi hộ khẩu. Với người dân nhập cư vào thành phố, việc thay đổi hộ khẩu này còn được gọi là nhập hộ khẩu.</w:t>
      </w:r>
    </w:p>
    <w:p w:rsidR="004503CE" w:rsidRPr="00573F59" w:rsidRDefault="004503CE" w:rsidP="002E6BCD">
      <w:pPr>
        <w:pStyle w:val="NormalWeb"/>
        <w:spacing w:before="60" w:beforeAutospacing="0" w:after="60" w:afterAutospacing="0"/>
        <w:ind w:firstLine="720"/>
        <w:jc w:val="both"/>
        <w:rPr>
          <w:color w:val="222222"/>
          <w:sz w:val="26"/>
          <w:szCs w:val="26"/>
        </w:rPr>
      </w:pPr>
      <w:r w:rsidRPr="00573F59">
        <w:rPr>
          <w:color w:val="222222"/>
          <w:sz w:val="26"/>
          <w:szCs w:val="26"/>
        </w:rPr>
        <w:t xml:space="preserve">- </w:t>
      </w:r>
      <w:r w:rsidRPr="00573F59">
        <w:rPr>
          <w:b/>
          <w:color w:val="222222"/>
          <w:sz w:val="26"/>
          <w:szCs w:val="26"/>
        </w:rPr>
        <w:t>Hộ tịch:</w:t>
      </w:r>
      <w:r w:rsidRPr="00573F59">
        <w:rPr>
          <w:color w:val="222222"/>
          <w:sz w:val="26"/>
          <w:szCs w:val="26"/>
        </w:rPr>
        <w:t xml:space="preserve"> là những sự kiện cơ bản xác định tình trạng nhân thân của một người từ khi sinh ra đến khi chết.</w:t>
      </w:r>
    </w:p>
    <w:p w:rsidR="004503CE" w:rsidRPr="00573F59" w:rsidRDefault="004503CE" w:rsidP="002E6BCD">
      <w:pPr>
        <w:pStyle w:val="NormalWeb"/>
        <w:spacing w:before="60" w:beforeAutospacing="0" w:after="60" w:afterAutospacing="0"/>
        <w:ind w:firstLine="720"/>
        <w:jc w:val="both"/>
        <w:rPr>
          <w:color w:val="000000"/>
          <w:sz w:val="26"/>
          <w:szCs w:val="26"/>
          <w:shd w:val="clear" w:color="auto" w:fill="FFFFFF"/>
        </w:rPr>
      </w:pPr>
      <w:r w:rsidRPr="00573F59">
        <w:rPr>
          <w:color w:val="000000"/>
          <w:sz w:val="26"/>
          <w:szCs w:val="26"/>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4503CE" w:rsidRPr="00573F59" w:rsidRDefault="004503CE" w:rsidP="002E6BCD">
      <w:pPr>
        <w:pStyle w:val="NormalWeb"/>
        <w:spacing w:before="60" w:beforeAutospacing="0" w:after="60" w:afterAutospacing="0"/>
        <w:ind w:firstLine="720"/>
        <w:jc w:val="both"/>
        <w:rPr>
          <w:rStyle w:val="apple-converted-space"/>
          <w:color w:val="000000"/>
          <w:sz w:val="26"/>
          <w:szCs w:val="26"/>
          <w:shd w:val="clear" w:color="auto" w:fill="FFFFFF"/>
        </w:rPr>
      </w:pPr>
      <w:r w:rsidRPr="00573F59">
        <w:rPr>
          <w:color w:val="000000"/>
          <w:sz w:val="26"/>
          <w:szCs w:val="26"/>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573F59">
        <w:rPr>
          <w:rStyle w:val="apple-converted-space"/>
          <w:color w:val="000000"/>
          <w:sz w:val="26"/>
          <w:szCs w:val="26"/>
          <w:shd w:val="clear" w:color="auto" w:fill="FFFFFF"/>
        </w:rPr>
        <w:t> </w:t>
      </w:r>
    </w:p>
    <w:p w:rsidR="004503CE" w:rsidRPr="00573F59" w:rsidRDefault="004503CE" w:rsidP="002E6BCD">
      <w:pPr>
        <w:pStyle w:val="NormalWeb"/>
        <w:spacing w:before="60" w:beforeAutospacing="0" w:after="60" w:afterAutospacing="0"/>
        <w:ind w:firstLine="720"/>
        <w:jc w:val="both"/>
        <w:rPr>
          <w:color w:val="000000" w:themeColor="text1"/>
          <w:sz w:val="26"/>
          <w:szCs w:val="26"/>
        </w:rPr>
      </w:pPr>
      <w:r w:rsidRPr="00573F59">
        <w:rPr>
          <w:color w:val="000000"/>
          <w:sz w:val="26"/>
          <w:szCs w:val="26"/>
          <w:shd w:val="clear" w:color="auto" w:fill="FFFFFF"/>
        </w:rPr>
        <w:t xml:space="preserve">Do đó trước mắt, để bảo đảm ổn định công tác quản lý đối với hai lĩnh vực này, tránh </w:t>
      </w:r>
      <w:r w:rsidRPr="00573F59">
        <w:rPr>
          <w:color w:val="000000" w:themeColor="text1"/>
          <w:sz w:val="26"/>
          <w:szCs w:val="26"/>
          <w:shd w:val="clear" w:color="auto" w:fill="FFFFFF"/>
        </w:rPr>
        <w:t>xáo trộn, đồng thời nâng cao vai trò, trách nhiệm của mỗi bộ, ngành đối với lĩnh vực quản lý</w:t>
      </w:r>
    </w:p>
    <w:p w:rsidR="004503CE" w:rsidRPr="00573F59" w:rsidRDefault="004503CE" w:rsidP="002E6BCD">
      <w:pPr>
        <w:pStyle w:val="NormalWeb"/>
        <w:shd w:val="clear" w:color="auto" w:fill="FFFFFF"/>
        <w:spacing w:before="60" w:beforeAutospacing="0" w:after="60" w:afterAutospacing="0"/>
        <w:ind w:firstLine="720"/>
        <w:rPr>
          <w:b/>
          <w:color w:val="000000" w:themeColor="text1"/>
          <w:sz w:val="26"/>
          <w:szCs w:val="26"/>
        </w:rPr>
      </w:pPr>
      <w:r w:rsidRPr="00573F59">
        <w:rPr>
          <w:b/>
          <w:color w:val="000000" w:themeColor="text1"/>
          <w:sz w:val="26"/>
          <w:szCs w:val="26"/>
        </w:rPr>
        <w:t>-Khái niệm Công chứng với chứng thực</w:t>
      </w:r>
    </w:p>
    <w:p w:rsidR="004503CE" w:rsidRPr="00573F59" w:rsidRDefault="004503CE" w:rsidP="002E6BCD">
      <w:pPr>
        <w:shd w:val="clear" w:color="auto" w:fill="FFFFFF"/>
        <w:spacing w:before="60" w:after="60"/>
        <w:ind w:firstLine="720"/>
        <w:jc w:val="both"/>
        <w:rPr>
          <w:rFonts w:ascii="Times New Roman" w:hAnsi="Times New Roman" w:cs="Times New Roman"/>
          <w:iCs/>
          <w:color w:val="000000" w:themeColor="text1"/>
          <w:sz w:val="26"/>
          <w:szCs w:val="26"/>
          <w:shd w:val="clear" w:color="auto" w:fill="FFFFFF"/>
        </w:rPr>
      </w:pPr>
      <w:r w:rsidRPr="00573F59">
        <w:rPr>
          <w:rFonts w:ascii="Times New Roman" w:hAnsi="Times New Roman" w:cs="Times New Roman"/>
          <w:iCs/>
          <w:color w:val="000000" w:themeColor="text1"/>
          <w:sz w:val="26"/>
          <w:szCs w:val="26"/>
          <w:shd w:val="clear" w:color="auto" w:fill="FFFFFF"/>
        </w:rPr>
        <w:t>Theo pháp luật hiện hành, thì công chứng và chứng thực là hai hoạt động khác nhau. Thế nhưng, thực tiễn cho thấy không ít người chưa phân biệt được hai khái niệm này. Chính vì vậy, trong quá trình hướng dẫn hồ sơ công việc đã yêu cầu cá nhân, tổ chức là đối tác giao dịch cung cấp “bản sao có công chứng” hoặc khi tiếp nhận hồ sơ công việc, chấp nhận cả bản chụp có chứng nhận “sao y bản chính” của đơn vị nộp hồ sơ, trong khi đơn vị đó không phải là đơn vị ban hành bản chính, không 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Điều đó cho thấy hiểu và phân biệt hai khái niệm này là rất cần thiết.</w:t>
      </w:r>
    </w:p>
    <w:p w:rsidR="004503CE" w:rsidRPr="00573F59" w:rsidRDefault="004503CE" w:rsidP="002E6BCD">
      <w:pPr>
        <w:shd w:val="clear" w:color="auto" w:fill="FFFFFF"/>
        <w:spacing w:before="60" w:after="60"/>
        <w:ind w:firstLine="720"/>
        <w:jc w:val="both"/>
        <w:rPr>
          <w:rFonts w:ascii="Times New Roman" w:hAnsi="Times New Roman" w:cs="Times New Roman"/>
          <w:b/>
          <w:bCs/>
          <w:color w:val="000000" w:themeColor="text1"/>
          <w:sz w:val="26"/>
          <w:szCs w:val="26"/>
          <w:shd w:val="clear" w:color="auto" w:fill="FFFFFF"/>
        </w:rPr>
      </w:pPr>
      <w:r w:rsidRPr="00573F59">
        <w:rPr>
          <w:rFonts w:ascii="Times New Roman" w:hAnsi="Times New Roman" w:cs="Times New Roman"/>
          <w:b/>
          <w:bCs/>
          <w:color w:val="000000" w:themeColor="text1"/>
          <w:sz w:val="26"/>
          <w:szCs w:val="26"/>
          <w:shd w:val="clear" w:color="auto" w:fill="FFFFFF"/>
        </w:rPr>
        <w:t>Thứ nhất, về khái niệm</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sidRPr="00573F59">
        <w:rPr>
          <w:rFonts w:ascii="Times New Roman" w:hAnsi="Times New Roman" w:cs="Times New Roman"/>
          <w:iCs/>
          <w:color w:val="000000" w:themeColor="text1"/>
          <w:sz w:val="26"/>
          <w:szCs w:val="26"/>
          <w:shd w:val="clear" w:color="auto" w:fill="FFFFFF"/>
        </w:rPr>
        <w:t>Công chứng</w:t>
      </w:r>
      <w:r w:rsidRPr="00573F59">
        <w:rPr>
          <w:rStyle w:val="apple-converted-space"/>
          <w:rFonts w:ascii="Times New Roman" w:hAnsi="Times New Roman" w:cs="Times New Roman"/>
          <w:color w:val="000000" w:themeColor="text1"/>
          <w:sz w:val="26"/>
          <w:szCs w:val="26"/>
          <w:shd w:val="clear" w:color="auto" w:fill="FFFFFF"/>
        </w:rPr>
        <w:t> </w:t>
      </w:r>
      <w:r w:rsidRPr="00573F59">
        <w:rPr>
          <w:rFonts w:ascii="Times New Roman" w:hAnsi="Times New Roman" w:cs="Times New Roman"/>
          <w:color w:val="000000" w:themeColor="text1"/>
          <w:sz w:val="26"/>
          <w:szCs w:val="26"/>
          <w:shd w:val="clear" w:color="auto" w:fill="FFFFFF"/>
        </w:rPr>
        <w:t>là chứng nhận tính xác thực, tính hợp pháp của hợp đồng, giao dịch khác bằng văn bản mà theo quy định của pháp luật phải công chứng hoặc cá nhân, tổ chức tự nguyện yêu cầu công chứng.</w:t>
      </w:r>
      <w:r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sidRPr="00573F59">
        <w:rPr>
          <w:rFonts w:ascii="Times New Roman" w:hAnsi="Times New Roman" w:cs="Times New Roman"/>
          <w:iCs/>
          <w:color w:val="000000" w:themeColor="text1"/>
          <w:sz w:val="26"/>
          <w:szCs w:val="26"/>
          <w:shd w:val="clear" w:color="auto" w:fill="FFFFFF"/>
        </w:rPr>
        <w:t>Chứng thực</w:t>
      </w:r>
      <w:r w:rsidRPr="00573F59">
        <w:rPr>
          <w:rStyle w:val="apple-converted-space"/>
          <w:rFonts w:ascii="Times New Roman" w:hAnsi="Times New Roman" w:cs="Times New Roman"/>
          <w:color w:val="000000" w:themeColor="text1"/>
          <w:sz w:val="26"/>
          <w:szCs w:val="26"/>
          <w:shd w:val="clear" w:color="auto" w:fill="FFFFFF"/>
        </w:rPr>
        <w:t> </w:t>
      </w:r>
      <w:r w:rsidRPr="00573F59">
        <w:rPr>
          <w:rFonts w:ascii="Times New Roman" w:hAnsi="Times New Roman" w:cs="Times New Roman"/>
          <w:color w:val="000000" w:themeColor="text1"/>
          <w:sz w:val="26"/>
          <w:szCs w:val="26"/>
          <w:shd w:val="clear" w:color="auto" w:fill="FFFFFF"/>
        </w:rPr>
        <w:t>là việc căn cứ vào bản chính để chứng thực bản sao là đúng với bản chính hoặc chứng thực chữ ký trong các giấy tờ, văn bản của người yêu cầu chứng thực.</w:t>
      </w:r>
      <w:r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Qua khái niệm trên, cho chúng ta thấy rõ công chứng được thực hiện đối với hợp đồng, giao dịch và người chứng nhận phải đảm bảo nội dung, phải</w:t>
      </w:r>
      <w:r w:rsidRPr="00573F59">
        <w:rPr>
          <w:rStyle w:val="apple-converted-space"/>
          <w:rFonts w:ascii="Times New Roman" w:hAnsi="Times New Roman" w:cs="Times New Roman"/>
          <w:color w:val="000000" w:themeColor="text1"/>
          <w:sz w:val="26"/>
          <w:szCs w:val="26"/>
          <w:shd w:val="clear" w:color="auto" w:fill="FFFFFF"/>
        </w:rPr>
        <w:t> </w:t>
      </w:r>
      <w:r w:rsidRPr="00573F59">
        <w:rPr>
          <w:rFonts w:ascii="Times New Roman" w:hAnsi="Times New Roman" w:cs="Times New Roman"/>
          <w:b/>
          <w:bCs/>
          <w:iCs/>
          <w:color w:val="000000" w:themeColor="text1"/>
          <w:sz w:val="26"/>
          <w:szCs w:val="26"/>
          <w:shd w:val="clear" w:color="auto" w:fill="FFFFFF"/>
        </w:rPr>
        <w:t>chịu trách nhiệm về tính hợp pháp</w:t>
      </w:r>
      <w:r w:rsidRPr="00573F59">
        <w:rPr>
          <w:rFonts w:ascii="Times New Roman" w:hAnsi="Times New Roman" w:cs="Times New Roman"/>
          <w:color w:val="000000" w:themeColor="text1"/>
          <w:sz w:val="26"/>
          <w:szCs w:val="26"/>
          <w:shd w:val="clear" w:color="auto" w:fill="FFFFFF"/>
        </w:rPr>
        <w:t>. Còn chứng thực chỉ thực hiện đối với bản sao, đối với chữ ký trong các giấy tờ của người yêu cầu và người chứng nhận</w:t>
      </w:r>
      <w:r w:rsidRPr="00573F59">
        <w:rPr>
          <w:rStyle w:val="apple-converted-space"/>
          <w:rFonts w:ascii="Times New Roman" w:hAnsi="Times New Roman" w:cs="Times New Roman"/>
          <w:color w:val="000000" w:themeColor="text1"/>
          <w:sz w:val="26"/>
          <w:szCs w:val="26"/>
          <w:shd w:val="clear" w:color="auto" w:fill="FFFFFF"/>
        </w:rPr>
        <w:t> </w:t>
      </w:r>
      <w:r w:rsidRPr="00573F59">
        <w:rPr>
          <w:rFonts w:ascii="Times New Roman" w:hAnsi="Times New Roman" w:cs="Times New Roman"/>
          <w:b/>
          <w:bCs/>
          <w:iCs/>
          <w:color w:val="000000" w:themeColor="text1"/>
          <w:sz w:val="26"/>
          <w:szCs w:val="26"/>
          <w:shd w:val="clear" w:color="auto" w:fill="FFFFFF"/>
        </w:rPr>
        <w:t>không đề cập đến nội dung</w:t>
      </w:r>
      <w:r w:rsidRPr="00573F59">
        <w:rPr>
          <w:rFonts w:ascii="Times New Roman" w:hAnsi="Times New Roman" w:cs="Times New Roman"/>
          <w:color w:val="000000" w:themeColor="text1"/>
          <w:sz w:val="26"/>
          <w:szCs w:val="26"/>
          <w:shd w:val="clear" w:color="auto" w:fill="FFFFFF"/>
        </w:rPr>
        <w:t>.</w:t>
      </w:r>
    </w:p>
    <w:p w:rsidR="004503CE" w:rsidRPr="00573F59" w:rsidRDefault="004503CE" w:rsidP="002E6BCD">
      <w:pPr>
        <w:shd w:val="clear" w:color="auto" w:fill="FFFFFF"/>
        <w:spacing w:before="60" w:after="60"/>
        <w:ind w:firstLine="720"/>
        <w:jc w:val="both"/>
        <w:rPr>
          <w:rFonts w:ascii="Times New Roman" w:hAnsi="Times New Roman" w:cs="Times New Roman"/>
          <w:b/>
          <w:bCs/>
          <w:color w:val="000000" w:themeColor="text1"/>
          <w:sz w:val="26"/>
          <w:szCs w:val="26"/>
          <w:shd w:val="clear" w:color="auto" w:fill="FFFFFF"/>
        </w:rPr>
      </w:pPr>
      <w:r w:rsidRPr="00573F59">
        <w:rPr>
          <w:rFonts w:ascii="Times New Roman" w:hAnsi="Times New Roman" w:cs="Times New Roman"/>
          <w:b/>
          <w:bCs/>
          <w:color w:val="000000" w:themeColor="text1"/>
          <w:sz w:val="26"/>
          <w:szCs w:val="26"/>
          <w:shd w:val="clear" w:color="auto" w:fill="FFFFFF"/>
        </w:rPr>
        <w:t>Thứ hai, về thẩm quyền</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i/>
          <w:color w:val="000000" w:themeColor="text1"/>
          <w:sz w:val="26"/>
          <w:szCs w:val="26"/>
          <w:shd w:val="clear" w:color="auto" w:fill="FFFFFF"/>
        </w:rPr>
      </w:pPr>
      <w:r w:rsidRPr="00573F59">
        <w:rPr>
          <w:rFonts w:ascii="Times New Roman" w:hAnsi="Times New Roman" w:cs="Times New Roman"/>
          <w:i/>
          <w:iCs/>
          <w:color w:val="000000" w:themeColor="text1"/>
          <w:sz w:val="26"/>
          <w:szCs w:val="26"/>
          <w:shd w:val="clear" w:color="auto" w:fill="FFFFFF"/>
        </w:rPr>
        <w:t>Đối với công chứng:</w:t>
      </w:r>
      <w:r w:rsidRPr="00573F59">
        <w:rPr>
          <w:rStyle w:val="apple-converted-space"/>
          <w:rFonts w:ascii="Times New Roman" w:hAnsi="Times New Roman" w:cs="Times New Roman"/>
          <w:i/>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lastRenderedPageBreak/>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iCs/>
          <w:color w:val="000000" w:themeColor="text1"/>
          <w:sz w:val="26"/>
          <w:szCs w:val="26"/>
          <w:shd w:val="clear" w:color="auto" w:fill="FFFFFF"/>
        </w:rPr>
      </w:pPr>
      <w:r w:rsidRPr="00573F59">
        <w:rPr>
          <w:rFonts w:ascii="Times New Roman" w:hAnsi="Times New Roman" w:cs="Times New Roman"/>
          <w:i/>
          <w:iCs/>
          <w:color w:val="000000" w:themeColor="text1"/>
          <w:sz w:val="26"/>
          <w:szCs w:val="26"/>
          <w:shd w:val="clear" w:color="auto" w:fill="FFFFFF"/>
        </w:rPr>
        <w:t>Đối với chứng thực</w:t>
      </w:r>
      <w:r w:rsidRPr="00573F59">
        <w:rPr>
          <w:rFonts w:ascii="Times New Roman" w:hAnsi="Times New Roman" w:cs="Times New Roman"/>
          <w:iCs/>
          <w:color w:val="000000" w:themeColor="text1"/>
          <w:sz w:val="26"/>
          <w:szCs w:val="26"/>
          <w:shd w:val="clear" w:color="auto" w:fill="FFFFFF"/>
        </w:rPr>
        <w:t>:</w:t>
      </w:r>
      <w:r w:rsidRPr="00573F59">
        <w:rPr>
          <w:rStyle w:val="apple-converted-space"/>
          <w:rFonts w:ascii="Times New Roman" w:hAnsi="Times New Roman" w:cs="Times New Roman"/>
          <w:iCs/>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tờ, văn bản từ tiếng nước ngoài sang tiếng Việt hoặc từ tiếng Việt sang tiếng nước ngoài; chứng thực chữ ký trong các giấy tờ, văn bản bằng tiếng nước ngoài.</w:t>
      </w:r>
      <w:r w:rsidRPr="00573F59">
        <w:rPr>
          <w:rStyle w:val="apple-converted-space"/>
          <w:rFonts w:ascii="Times New Roman" w:hAnsi="Times New Roman" w:cs="Times New Roman"/>
          <w:color w:val="000000" w:themeColor="text1"/>
          <w:sz w:val="26"/>
          <w:szCs w:val="26"/>
          <w:shd w:val="clear" w:color="auto" w:fill="FFFFFF"/>
        </w:rPr>
        <w:t> </w:t>
      </w:r>
    </w:p>
    <w:p w:rsidR="004503CE" w:rsidRPr="00573F59" w:rsidRDefault="004503CE" w:rsidP="002E6BCD">
      <w:pPr>
        <w:shd w:val="clear" w:color="auto" w:fill="FFFFFF"/>
        <w:spacing w:before="60" w:after="60"/>
        <w:ind w:firstLine="720"/>
        <w:jc w:val="both"/>
        <w:rPr>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4503CE" w:rsidRPr="00573F59" w:rsidRDefault="004503CE" w:rsidP="002E6BCD">
      <w:pPr>
        <w:shd w:val="clear" w:color="auto" w:fill="FFFFFF"/>
        <w:spacing w:before="60" w:after="60"/>
        <w:ind w:firstLine="720"/>
        <w:jc w:val="both"/>
        <w:rPr>
          <w:rFonts w:ascii="Times New Roman" w:hAnsi="Times New Roman" w:cs="Times New Roman"/>
          <w:color w:val="000000" w:themeColor="text1"/>
          <w:sz w:val="26"/>
          <w:szCs w:val="26"/>
          <w:shd w:val="clear" w:color="auto" w:fill="FFFFFF"/>
        </w:rPr>
      </w:pPr>
      <w:r w:rsidRPr="00573F59">
        <w:rPr>
          <w:rFonts w:ascii="Times New Roman" w:hAnsi="Times New Roman" w:cs="Times New Roman"/>
          <w:color w:val="000000" w:themeColor="text1"/>
          <w:sz w:val="26"/>
          <w:szCs w:val="26"/>
          <w:shd w:val="clear" w:color="auto" w:fill="FFFFFF"/>
        </w:rPr>
        <w:t>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Thẩm quyền chứng thực bản sao từ bản chính, chứng thực chữ ký không phụ thuộc vào nơi cư trú của người yêu cầu chứng thực.</w:t>
      </w:r>
    </w:p>
    <w:p w:rsidR="004503CE" w:rsidRPr="00573F59" w:rsidRDefault="004503CE" w:rsidP="002E6BCD">
      <w:pPr>
        <w:shd w:val="clear" w:color="auto" w:fill="FFFFFF"/>
        <w:spacing w:before="60" w:after="60"/>
        <w:ind w:firstLine="720"/>
        <w:jc w:val="both"/>
        <w:rPr>
          <w:rFonts w:ascii="Times New Roman" w:hAnsi="Times New Roman" w:cs="Times New Roman"/>
          <w:b/>
          <w:iCs/>
          <w:color w:val="000000" w:themeColor="text1"/>
          <w:sz w:val="26"/>
          <w:szCs w:val="26"/>
          <w:shd w:val="clear" w:color="auto" w:fill="FFFFFF"/>
        </w:rPr>
      </w:pPr>
      <w:r w:rsidRPr="00573F59">
        <w:rPr>
          <w:rFonts w:ascii="Times New Roman" w:hAnsi="Times New Roman" w:cs="Times New Roman"/>
          <w:b/>
          <w:color w:val="000000" w:themeColor="text1"/>
          <w:sz w:val="26"/>
          <w:szCs w:val="26"/>
          <w:shd w:val="clear" w:color="auto" w:fill="FFFFFF"/>
        </w:rPr>
        <w:t>Phân biệt hộ tịch, hộ khẩu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960"/>
        <w:gridCol w:w="3226"/>
      </w:tblGrid>
      <w:tr w:rsidR="004503CE" w:rsidRPr="00573F59"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Tiêu chí</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Hộ khẩu</w:t>
            </w:r>
          </w:p>
        </w:tc>
      </w:tr>
      <w:tr w:rsidR="004503CE" w:rsidRPr="00573F59"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Tính chất</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xml:space="preserve">Ghi nhận tình trạng nhân thân của một người </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Ghi nhận nơi ở, nơi cư trú</w:t>
            </w:r>
          </w:p>
        </w:tc>
      </w:tr>
      <w:tr w:rsidR="004503CE" w:rsidRPr="00573F59" w:rsidTr="008E3022">
        <w:trPr>
          <w:trHeight w:val="457"/>
        </w:trPr>
        <w:tc>
          <w:tcPr>
            <w:tcW w:w="1668" w:type="dxa"/>
            <w:tcBorders>
              <w:top w:val="single" w:sz="4" w:space="0" w:color="000000"/>
              <w:left w:val="single" w:sz="4" w:space="0" w:color="000000"/>
              <w:bottom w:val="single" w:sz="4" w:space="0" w:color="000000"/>
              <w:right w:val="single" w:sz="4" w:space="0" w:color="000000"/>
            </w:tcBorders>
          </w:tcPr>
          <w:p w:rsidR="004503CE"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Văn bản</w:t>
            </w:r>
          </w:p>
        </w:tc>
        <w:tc>
          <w:tcPr>
            <w:tcW w:w="4960" w:type="dxa"/>
            <w:tcBorders>
              <w:top w:val="single" w:sz="4" w:space="0" w:color="000000"/>
              <w:left w:val="single" w:sz="4" w:space="0" w:color="000000"/>
              <w:bottom w:val="single" w:sz="4" w:space="0" w:color="000000"/>
              <w:right w:val="single" w:sz="4" w:space="0" w:color="000000"/>
            </w:tcBorders>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Luật hộ tịch (NĐ158- 2006, luật 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Luật cư trú.</w:t>
            </w:r>
          </w:p>
        </w:tc>
      </w:tr>
      <w:tr w:rsidR="004503CE" w:rsidRPr="00573F59"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573F59" w:rsidRDefault="004503CE"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Cq quản lý</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Xã</w:t>
            </w:r>
            <w:r w:rsidR="004503CE" w:rsidRPr="00573F59">
              <w:rPr>
                <w:rFonts w:ascii="Times New Roman" w:hAnsi="Times New Roman" w:cs="Times New Roman"/>
                <w:color w:val="000000"/>
                <w:sz w:val="26"/>
                <w:szCs w:val="26"/>
              </w:rPr>
              <w:t xml:space="preserve"> </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Quận</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Tính ổn định</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Ổn định hơn</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Ít ổ định</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Mối quan hệ</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Hôn nhân, huyết thống, nuôi dưỡng</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Hôn nhân, huyết thống, nuôi dưỡng + người khác</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Hình thức</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Nhiều giấp tờ</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Một cuốn</w:t>
            </w:r>
          </w:p>
        </w:tc>
      </w:tr>
      <w:tr w:rsidR="008E3022" w:rsidRPr="00573F59" w:rsidTr="008E3022">
        <w:tc>
          <w:tcPr>
            <w:tcW w:w="1668"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Chủ thể</w:t>
            </w:r>
          </w:p>
        </w:tc>
        <w:tc>
          <w:tcPr>
            <w:tcW w:w="4960"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Sở tư pháp</w:t>
            </w:r>
          </w:p>
        </w:tc>
        <w:tc>
          <w:tcPr>
            <w:tcW w:w="3226"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Cơ quan công an</w:t>
            </w:r>
          </w:p>
        </w:tc>
      </w:tr>
    </w:tbl>
    <w:p w:rsidR="008E3022" w:rsidRPr="00573F59" w:rsidRDefault="008E3022" w:rsidP="002E6BCD">
      <w:pPr>
        <w:shd w:val="clear" w:color="auto" w:fill="FFFFFF"/>
        <w:spacing w:before="60" w:after="60"/>
        <w:ind w:firstLine="720"/>
        <w:jc w:val="both"/>
        <w:rPr>
          <w:rFonts w:ascii="Times New Roman" w:hAnsi="Times New Roman" w:cs="Times New Roman"/>
          <w:b/>
          <w:iCs/>
          <w:color w:val="000000" w:themeColor="text1"/>
          <w:sz w:val="26"/>
          <w:szCs w:val="26"/>
          <w:shd w:val="clear" w:color="auto" w:fill="FFFFFF"/>
        </w:rPr>
      </w:pPr>
      <w:r w:rsidRPr="00573F59">
        <w:rPr>
          <w:rFonts w:ascii="Times New Roman" w:hAnsi="Times New Roman" w:cs="Times New Roman"/>
          <w:b/>
          <w:color w:val="000000" w:themeColor="text1"/>
          <w:sz w:val="26"/>
          <w:szCs w:val="26"/>
          <w:shd w:val="clear" w:color="auto" w:fill="FFFFFF"/>
        </w:rPr>
        <w:t>Phân biệt chứng thực và công chứng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4111"/>
        <w:gridCol w:w="3792"/>
      </w:tblGrid>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center"/>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Tiêu chí</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center"/>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Chứng thực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center"/>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Công chứng</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Chủ thể</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xml:space="preserve">Các cơ quan hành chính </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Công chứng công, công chứng tư</w:t>
            </w:r>
          </w:p>
        </w:tc>
      </w:tr>
      <w:tr w:rsidR="008E3022" w:rsidRPr="00573F59" w:rsidTr="008E3022">
        <w:trPr>
          <w:trHeight w:val="457"/>
        </w:trPr>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Người thực hiện</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Cán bộ công chức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Công chứng viên</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Văn bản</w:t>
            </w:r>
            <w:r w:rsidR="002F255B" w:rsidRPr="00573F59">
              <w:rPr>
                <w:rFonts w:ascii="Times New Roman" w:hAnsi="Times New Roman" w:cs="Times New Roman"/>
                <w:color w:val="000000"/>
                <w:sz w:val="26"/>
                <w:szCs w:val="26"/>
              </w:rPr>
              <w:t xml:space="preserve"> điều chỉnh</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Nghị định 23/2005(</w:t>
            </w:r>
            <w:r w:rsidR="002F255B" w:rsidRPr="00573F59">
              <w:rPr>
                <w:rFonts w:ascii="Times New Roman" w:hAnsi="Times New Roman" w:cs="Times New Roman"/>
                <w:color w:val="000000"/>
                <w:sz w:val="26"/>
                <w:szCs w:val="26"/>
              </w:rPr>
              <w:t>VB</w:t>
            </w:r>
            <w:r w:rsidRPr="00573F59">
              <w:rPr>
                <w:rFonts w:ascii="Times New Roman" w:hAnsi="Times New Roman" w:cs="Times New Roman"/>
                <w:color w:val="000000"/>
                <w:sz w:val="26"/>
                <w:szCs w:val="26"/>
              </w:rPr>
              <w:t xml:space="preserve"> bản dưới luật)</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573F59" w:rsidRDefault="008E3022"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Luật công chứng</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 xml:space="preserve">Tính chuyên </w:t>
            </w:r>
            <w:r w:rsidRPr="00573F59">
              <w:rPr>
                <w:rFonts w:ascii="Times New Roman" w:hAnsi="Times New Roman" w:cs="Times New Roman"/>
                <w:color w:val="000000"/>
                <w:sz w:val="26"/>
                <w:szCs w:val="26"/>
              </w:rPr>
              <w:lastRenderedPageBreak/>
              <w:t>nghiệp</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lastRenderedPageBreak/>
              <w:t>Không mang tính chuyên nghiệp</w:t>
            </w:r>
          </w:p>
        </w:tc>
        <w:tc>
          <w:tcPr>
            <w:tcW w:w="3792"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Chuyên nghiệp</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lastRenderedPageBreak/>
              <w:t>Nội dung</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Giao dịch hành chính…chứng nhận giấp tờ, chứng thực chữ ký …</w:t>
            </w:r>
          </w:p>
        </w:tc>
        <w:tc>
          <w:tcPr>
            <w:tcW w:w="3792"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Giao dịch dân sư, hợp đồng mua bán…</w:t>
            </w:r>
          </w:p>
        </w:tc>
      </w:tr>
      <w:tr w:rsidR="008E3022" w:rsidRPr="00573F59" w:rsidTr="008E3022">
        <w:tc>
          <w:tcPr>
            <w:tcW w:w="195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Trách nhiệm tài chính</w:t>
            </w:r>
          </w:p>
        </w:tc>
        <w:tc>
          <w:tcPr>
            <w:tcW w:w="4111"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Lệ phí</w:t>
            </w:r>
          </w:p>
        </w:tc>
        <w:tc>
          <w:tcPr>
            <w:tcW w:w="3792" w:type="dxa"/>
            <w:tcBorders>
              <w:top w:val="single" w:sz="4" w:space="0" w:color="000000"/>
              <w:left w:val="single" w:sz="4" w:space="0" w:color="000000"/>
              <w:bottom w:val="single" w:sz="4" w:space="0" w:color="000000"/>
              <w:right w:val="single" w:sz="4" w:space="0" w:color="000000"/>
            </w:tcBorders>
          </w:tcPr>
          <w:p w:rsidR="008E3022" w:rsidRPr="00573F59" w:rsidRDefault="002F255B" w:rsidP="002E6BCD">
            <w:pPr>
              <w:spacing w:before="60" w:after="60" w:line="312" w:lineRule="auto"/>
              <w:jc w:val="both"/>
              <w:rPr>
                <w:rFonts w:ascii="Times New Roman" w:hAnsi="Times New Roman" w:cs="Times New Roman"/>
                <w:color w:val="000000"/>
                <w:sz w:val="26"/>
                <w:szCs w:val="26"/>
              </w:rPr>
            </w:pPr>
            <w:r w:rsidRPr="00573F59">
              <w:rPr>
                <w:rFonts w:ascii="Times New Roman" w:hAnsi="Times New Roman" w:cs="Times New Roman"/>
                <w:color w:val="000000"/>
                <w:sz w:val="26"/>
                <w:szCs w:val="26"/>
              </w:rPr>
              <w:t>Phí</w:t>
            </w:r>
          </w:p>
        </w:tc>
      </w:tr>
    </w:tbl>
    <w:p w:rsidR="002F255B" w:rsidRPr="00573F59" w:rsidRDefault="002F255B" w:rsidP="002E6BCD">
      <w:pPr>
        <w:shd w:val="clear" w:color="auto" w:fill="FFFFFF"/>
        <w:spacing w:before="240" w:after="60"/>
        <w:jc w:val="both"/>
        <w:rPr>
          <w:rFonts w:ascii="Times New Roman" w:hAnsi="Times New Roman" w:cs="Times New Roman"/>
          <w:b/>
          <w:sz w:val="26"/>
          <w:szCs w:val="26"/>
        </w:rPr>
      </w:pPr>
      <w:bookmarkStart w:id="2" w:name="_GoBack"/>
      <w:r w:rsidRPr="00573F59">
        <w:rPr>
          <w:rFonts w:ascii="Times New Roman" w:hAnsi="Times New Roman" w:cs="Times New Roman"/>
          <w:b/>
          <w:sz w:val="26"/>
          <w:szCs w:val="26"/>
        </w:rPr>
        <w:t>Câu 7 : Cho 3 tình huống :</w:t>
      </w:r>
    </w:p>
    <w:bookmarkEnd w:id="2"/>
    <w:p w:rsidR="002F255B" w:rsidRPr="00573F59" w:rsidRDefault="002F255B" w:rsidP="002E6BCD">
      <w:pPr>
        <w:shd w:val="clear" w:color="auto" w:fill="FFFFFF"/>
        <w:spacing w:before="60" w:after="60"/>
        <w:jc w:val="both"/>
        <w:rPr>
          <w:rFonts w:ascii="Times New Roman" w:hAnsi="Times New Roman" w:cs="Times New Roman"/>
          <w:b/>
          <w:sz w:val="26"/>
          <w:szCs w:val="26"/>
        </w:rPr>
      </w:pPr>
      <w:r w:rsidRPr="00573F59">
        <w:rPr>
          <w:rFonts w:ascii="Times New Roman" w:hAnsi="Times New Roman" w:cs="Times New Roman"/>
          <w:b/>
          <w:sz w:val="26"/>
          <w:szCs w:val="26"/>
        </w:rPr>
        <w:t>-Tình huống 1 : Ông A (45 tuổi, cư trú tại phường A, Quận X, Thành phố Y) ký tên sẵn vào bản cam kết, nhờ cháu ruột lên UBND phường B, Quận X chứng thực chữ ký của mình. Theo Anh, chị UBND phường B xử lý vụ việc này như thế nào ?</w:t>
      </w:r>
    </w:p>
    <w:p w:rsidR="000D29FF" w:rsidRPr="00573F59" w:rsidRDefault="000D29FF" w:rsidP="002E6BCD">
      <w:pPr>
        <w:spacing w:before="60" w:after="60"/>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Trả lời: UBND phường không chứng thực vào bản cam kết của Ông A, vì các lý do:</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Khái niệm: Chứng thực là xác thực 1 vấn đề trong thực tế pháp lý đang diễn ra (công chứng giống như chứng thực).</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Chữ ký: ký chữ ký đang diễn ra trước mắt.</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Theo quy định tại khoản 1,2 Điều 24 Nghị định số 23/2015/NĐ-CP ngày 16 tháng 02 năm 2015  về thủ tục chứng thực chữ ký: Ông A không thực hiện đủ các yêu cầu:</w:t>
      </w:r>
    </w:p>
    <w:p w:rsidR="000D29FF" w:rsidRPr="00573F59" w:rsidRDefault="000D29FF" w:rsidP="002E6BCD">
      <w:pPr>
        <w:numPr>
          <w:ilvl w:val="0"/>
          <w:numId w:val="26"/>
        </w:numPr>
        <w:spacing w:before="60" w:after="60"/>
        <w:ind w:left="0" w:firstLine="567"/>
        <w:jc w:val="both"/>
        <w:rPr>
          <w:rFonts w:ascii="Times New Roman" w:hAnsi="Times New Roman" w:cs="Times New Roman"/>
          <w:sz w:val="26"/>
          <w:szCs w:val="26"/>
        </w:rPr>
      </w:pPr>
      <w:r w:rsidRPr="00573F59">
        <w:rPr>
          <w:rFonts w:ascii="Times New Roman" w:hAnsi="Times New Roman" w:cs="Times New Roman"/>
          <w:sz w:val="26"/>
          <w:szCs w:val="26"/>
        </w:rPr>
        <w:t>Xuất trình các giấy tờ theo quy định (Bản chính hoặc bản sao có chứng thực Giấy chứng minh nhân dân hoặc Hộ chiếu còn giá trị sử dụng);</w:t>
      </w:r>
    </w:p>
    <w:p w:rsidR="000D29FF" w:rsidRPr="00573F59" w:rsidRDefault="000D29FF" w:rsidP="002E6BCD">
      <w:pPr>
        <w:numPr>
          <w:ilvl w:val="0"/>
          <w:numId w:val="26"/>
        </w:numPr>
        <w:shd w:val="clear" w:color="auto" w:fill="FFFFFF"/>
        <w:spacing w:before="60" w:after="60"/>
        <w:ind w:left="0" w:firstLine="567"/>
        <w:jc w:val="both"/>
        <w:rPr>
          <w:rFonts w:ascii="Times New Roman" w:hAnsi="Times New Roman" w:cs="Times New Roman"/>
          <w:sz w:val="26"/>
          <w:szCs w:val="26"/>
        </w:rPr>
      </w:pPr>
      <w:r w:rsidRPr="00573F59">
        <w:rPr>
          <w:rFonts w:ascii="Times New Roman" w:hAnsi="Times New Roman" w:cs="Times New Roman"/>
          <w:sz w:val="26"/>
          <w:szCs w:val="26"/>
        </w:rPr>
        <w:t>Ông A – vắng mặt nên không thực hiện yêu cầu chữ ký ký trước mặt người thực hiện chứng thực</w:t>
      </w:r>
    </w:p>
    <w:p w:rsidR="000D29FF" w:rsidRPr="00573F59" w:rsidRDefault="000D29FF" w:rsidP="002E6BCD">
      <w:pPr>
        <w:spacing w:before="60" w:after="60"/>
        <w:jc w:val="both"/>
        <w:rPr>
          <w:rFonts w:ascii="Times New Roman" w:hAnsi="Times New Roman" w:cs="Times New Roman"/>
          <w:sz w:val="26"/>
          <w:szCs w:val="26"/>
        </w:rPr>
      </w:pPr>
      <w:bookmarkStart w:id="3" w:name="dieu_24"/>
      <w:r w:rsidRPr="00573F59">
        <w:rPr>
          <w:rFonts w:ascii="Times New Roman" w:hAnsi="Times New Roman" w:cs="Times New Roman"/>
          <w:b/>
          <w:bCs/>
          <w:sz w:val="26"/>
          <w:szCs w:val="26"/>
        </w:rPr>
        <w:t xml:space="preserve">         Điều 24. Thủ tục chứng thực chữ ký</w:t>
      </w:r>
      <w:bookmarkEnd w:id="3"/>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1 . Người yêu cầu chứng thực chữ ký của mình phải xuất trình các giấy tờ sau đây:</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a) Bản chính hoặc bản sao có chứng thực Giấy CMND hoặc Hộ chiếu còn giá trị sử dụng;</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b) Giấy tờ, văn bản mà mình sẽ ký.</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573F59">
        <w:rPr>
          <w:rFonts w:ascii="Times New Roman" w:hAnsi="Times New Roman" w:cs="Times New Roman"/>
          <w:sz w:val="26"/>
          <w:szCs w:val="26"/>
          <w:u w:val="single"/>
        </w:rPr>
        <w:t>yêu cầu người yêu cầu chứng thực ký trước mặt</w:t>
      </w:r>
      <w:r w:rsidRPr="00573F59">
        <w:rPr>
          <w:rFonts w:ascii="Times New Roman" w:hAnsi="Times New Roman" w:cs="Times New Roman"/>
          <w:sz w:val="26"/>
          <w:szCs w:val="26"/>
        </w:rPr>
        <w:t xml:space="preserve"> và thực hiện chứng thực như sau:</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a) Ghi đầy đủ lời chứng chứng thực chữ ký theo mẫu quy định;</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b) Ký, ghi rõ họ tên, đóng dấu của cquan, tchức thực hiện chứng thực và ghi vào sổ chứng thực.</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Đối với giấy tờ, văn bản có từ (02) hai trang trở lên thì ghi lời chứng vào trang cuối, nếu giấy tờ, văn bản có từ 02 (hai) tờ trở lên thì phải đóng dấu giáp lai.</w:t>
      </w:r>
    </w:p>
    <w:p w:rsidR="002F255B" w:rsidRPr="00573F59" w:rsidRDefault="002F255B" w:rsidP="002E6BCD">
      <w:pPr>
        <w:pStyle w:val="NormalWeb"/>
        <w:spacing w:before="60" w:beforeAutospacing="0" w:after="60" w:afterAutospacing="0"/>
        <w:jc w:val="both"/>
        <w:textAlignment w:val="baseline"/>
        <w:rPr>
          <w:b/>
          <w:sz w:val="26"/>
          <w:szCs w:val="26"/>
        </w:rPr>
      </w:pPr>
      <w:r w:rsidRPr="00573F59">
        <w:rPr>
          <w:b/>
          <w:sz w:val="26"/>
          <w:szCs w:val="26"/>
        </w:rPr>
        <w:t xml:space="preserve">-Tình huống 2 : Ông Nguyễn Văn A (20 tuổi, cư trú tại phương X, Quận Y, Thành phố H) đi Thái lan giải phẩu chuyển giới và trở thành 1 người phụ nữ rất xinh đẹp và duyên dáng.. Khi về VN, ông A đến UBND phường X yêu cầu cải chính hộ tịch từ nam sang nữ. Theo anh/chị yêu cầu đó của ông A có được giải quyết không ? Vì sao (theo NĐ 88/2008/NĐ-CP và Điều 36 và 37 BLDS 2015 có hiệu lực ngày 01/01/2017) </w:t>
      </w:r>
    </w:p>
    <w:p w:rsidR="002F255B" w:rsidRPr="00573F59" w:rsidRDefault="002F255B" w:rsidP="002E6BCD">
      <w:pPr>
        <w:spacing w:before="60" w:after="60"/>
        <w:ind w:firstLine="567"/>
        <w:jc w:val="both"/>
        <w:rPr>
          <w:rFonts w:ascii="Times New Roman" w:hAnsi="Times New Roman" w:cs="Times New Roman"/>
          <w:color w:val="000000"/>
          <w:sz w:val="26"/>
          <w:szCs w:val="26"/>
          <w:shd w:val="clear" w:color="auto" w:fill="FFFFFF" w:themeFill="background1"/>
        </w:rPr>
      </w:pPr>
      <w:r w:rsidRPr="00573F59">
        <w:rPr>
          <w:rFonts w:ascii="Times New Roman" w:hAnsi="Times New Roman" w:cs="Times New Roman"/>
          <w:color w:val="000000"/>
          <w:sz w:val="26"/>
          <w:szCs w:val="26"/>
          <w:shd w:val="clear" w:color="auto" w:fill="FFFFFF" w:themeFill="background1"/>
        </w:rPr>
        <w:t xml:space="preserve">Người chuyển giới (transgender) hay còn gọi là hoán tính, là trạng thái tâm lý giới tính của một người không phù hợp với giới tính của cơ thể. Chẳng hạn, một người sinh ra với cơ </w:t>
      </w:r>
      <w:r w:rsidRPr="00573F59">
        <w:rPr>
          <w:rFonts w:ascii="Times New Roman" w:hAnsi="Times New Roman" w:cs="Times New Roman"/>
          <w:color w:val="000000"/>
          <w:sz w:val="26"/>
          <w:szCs w:val="26"/>
          <w:shd w:val="clear" w:color="auto" w:fill="FFFFFF" w:themeFill="background1"/>
        </w:rPr>
        <w:lastRenderedPageBreak/>
        <w:t>thể nam nhưng cảm nhận giới tính mình là nữ hoặc một người sinh ra với cơ thể nữ nhưng lại cảm nhận giới tính của mình là nam.</w:t>
      </w:r>
    </w:p>
    <w:p w:rsidR="002F255B" w:rsidRPr="00573F59" w:rsidRDefault="002F255B" w:rsidP="002E6BCD">
      <w:pPr>
        <w:spacing w:before="60" w:after="60"/>
        <w:ind w:firstLine="567"/>
        <w:jc w:val="both"/>
        <w:rPr>
          <w:rFonts w:ascii="Times New Roman" w:eastAsia="Calibri" w:hAnsi="Times New Roman" w:cs="Times New Roman"/>
          <w:sz w:val="26"/>
          <w:szCs w:val="26"/>
          <w:lang w:val="nl-NL"/>
        </w:rPr>
      </w:pPr>
      <w:r w:rsidRPr="00573F59">
        <w:rPr>
          <w:rFonts w:ascii="Times New Roman" w:hAnsi="Times New Roman" w:cs="Times New Roman"/>
          <w:color w:val="000000"/>
          <w:sz w:val="26"/>
          <w:szCs w:val="26"/>
          <w:shd w:val="clear" w:color="auto" w:fill="FFFFFF" w:themeFill="background1"/>
        </w:rPr>
        <w:t>Cảm nhận này không phụ thuộc vào việc người đó có làm phẫu thuật chuyển đổi giới tính hay chưa. Trong trường hợp người chuyển giới mà thực hiện phẫu thuật theo giới tính mình mong muốn gọi là người chuyển giới đã phẫu thuật.</w:t>
      </w:r>
    </w:p>
    <w:p w:rsidR="002F255B" w:rsidRPr="00573F59" w:rsidRDefault="002F255B" w:rsidP="002E6BCD">
      <w:pPr>
        <w:spacing w:before="60" w:after="60"/>
        <w:ind w:firstLine="567"/>
        <w:jc w:val="both"/>
        <w:rPr>
          <w:rFonts w:ascii="Times New Roman" w:hAnsi="Times New Roman" w:cs="Times New Roman"/>
          <w:sz w:val="26"/>
          <w:szCs w:val="26"/>
        </w:rPr>
      </w:pPr>
      <w:r w:rsidRPr="00573F59">
        <w:rPr>
          <w:rFonts w:ascii="Times New Roman" w:eastAsia="Calibri" w:hAnsi="Times New Roman" w:cs="Times New Roman"/>
          <w:sz w:val="26"/>
          <w:szCs w:val="26"/>
          <w:lang w:val="nl-NL"/>
        </w:rPr>
        <w:t>Căn c</w:t>
      </w:r>
      <w:r w:rsidRPr="00573F59">
        <w:rPr>
          <w:rFonts w:ascii="Times New Roman" w:eastAsia="Calibri" w:hAnsi="Times New Roman" w:cs="Times New Roman"/>
          <w:sz w:val="26"/>
          <w:szCs w:val="26"/>
          <w:lang w:val="vi-VN"/>
        </w:rPr>
        <w:t xml:space="preserve">ứ vào quy định của: </w:t>
      </w:r>
    </w:p>
    <w:p w:rsidR="00530BBA" w:rsidRPr="00573F59" w:rsidRDefault="00530BBA" w:rsidP="002E6BCD">
      <w:pPr>
        <w:pStyle w:val="ListParagraph"/>
        <w:spacing w:before="60" w:after="60"/>
        <w:ind w:left="567"/>
        <w:contextualSpacing w:val="0"/>
        <w:jc w:val="both"/>
        <w:rPr>
          <w:rFonts w:ascii="Times New Roman" w:eastAsia="Times New Roman" w:hAnsi="Times New Roman" w:cs="Times New Roman"/>
          <w:color w:val="222222"/>
          <w:sz w:val="26"/>
          <w:szCs w:val="26"/>
        </w:rPr>
      </w:pPr>
      <w:bookmarkStart w:id="4" w:name="dieu_36"/>
      <w:r w:rsidRPr="00573F59">
        <w:rPr>
          <w:rFonts w:ascii="Times New Roman" w:eastAsia="Times New Roman" w:hAnsi="Times New Roman" w:cs="Times New Roman"/>
          <w:bCs/>
          <w:color w:val="222222"/>
          <w:sz w:val="26"/>
          <w:szCs w:val="26"/>
        </w:rPr>
        <w:t>Điều 36. Quyền xác định lại giới tính</w:t>
      </w:r>
      <w:bookmarkEnd w:id="4"/>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1. Cá nhân có quyền xác định lại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2. Việc xác định lại giới tính được thực hiện theo quy định của pháp luật.</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3. Cá nhân đã thực hiện việc xác định lại giới tính có quyền, nghĩa vụ đăng ký thay đổi hộ tịch theo quy định của pháp luật về hộ tịch; có quyền nhân thân phù hợp với giới tính đã được xác định lại theo quy định của Bộ luật này và luật khác có liên quan.</w:t>
      </w:r>
    </w:p>
    <w:p w:rsidR="00530BBA" w:rsidRPr="00573F59" w:rsidRDefault="00530BBA" w:rsidP="002E6BCD">
      <w:pPr>
        <w:pStyle w:val="ListParagraph"/>
        <w:spacing w:before="60" w:after="60"/>
        <w:ind w:left="567"/>
        <w:contextualSpacing w:val="0"/>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bCs/>
          <w:color w:val="222222"/>
          <w:sz w:val="26"/>
          <w:szCs w:val="26"/>
        </w:rPr>
        <w:t>Điều 37. Chuyển đổi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rsidR="002F255B" w:rsidRPr="00573F59" w:rsidRDefault="002F255B" w:rsidP="002E6BCD">
      <w:pPr>
        <w:spacing w:before="60" w:after="60"/>
        <w:ind w:firstLine="567"/>
        <w:jc w:val="both"/>
        <w:rPr>
          <w:rFonts w:ascii="Times New Roman" w:eastAsia="Calibri" w:hAnsi="Times New Roman" w:cs="Times New Roman"/>
          <w:sz w:val="26"/>
          <w:szCs w:val="26"/>
          <w:lang w:val="vi-VN"/>
        </w:rPr>
      </w:pPr>
      <w:r w:rsidRPr="00573F59">
        <w:rPr>
          <w:rFonts w:ascii="Times New Roman" w:hAnsi="Times New Roman" w:cs="Times New Roman"/>
          <w:color w:val="000000"/>
          <w:sz w:val="26"/>
          <w:szCs w:val="26"/>
        </w:rPr>
        <w:t xml:space="preserve">- Nghị định số 88/2008/NĐ-CP ngày 05/8/2008 của Chính phủ về xác định lại giới tính </w:t>
      </w:r>
      <w:r w:rsidRPr="00573F59">
        <w:rPr>
          <w:rFonts w:ascii="Times New Roman" w:hAnsi="Times New Roman" w:cs="Times New Roman"/>
          <w:i/>
          <w:color w:val="000000"/>
          <w:sz w:val="26"/>
          <w:szCs w:val="26"/>
        </w:rPr>
        <w:t>(</w:t>
      </w:r>
      <w:r w:rsidRPr="00573F59">
        <w:rPr>
          <w:rFonts w:ascii="Times New Roman" w:hAnsi="Times New Roman" w:cs="Times New Roman"/>
          <w:i/>
          <w:sz w:val="26"/>
          <w:szCs w:val="26"/>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2F255B" w:rsidRPr="00573F59" w:rsidRDefault="002F255B" w:rsidP="002E6BCD">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Như vậy, dựa trên những quy định đó thì ở VN hiện tại chưa công nhận việc chuyển đổi giới tính và không giải quyết việc cải chính hộ tịch từ nam sang nữ cho đối tượng phẩu thuật chuyển giới ở nước ngoài. </w:t>
      </w:r>
    </w:p>
    <w:p w:rsidR="002F255B" w:rsidRPr="00573F59" w:rsidRDefault="002F255B" w:rsidP="002E6BCD">
      <w:pPr>
        <w:pStyle w:val="Normal1"/>
        <w:shd w:val="clear" w:color="auto" w:fill="FFFFFF"/>
        <w:spacing w:before="60" w:beforeAutospacing="0" w:after="60" w:afterAutospacing="0"/>
        <w:ind w:firstLine="567"/>
        <w:jc w:val="both"/>
        <w:rPr>
          <w:color w:val="000000" w:themeColor="text1"/>
          <w:sz w:val="26"/>
          <w:szCs w:val="26"/>
        </w:rPr>
      </w:pPr>
      <w:r w:rsidRPr="00573F59">
        <w:rPr>
          <w:sz w:val="26"/>
          <w:szCs w:val="26"/>
          <w:lang w:eastAsia="vi-VN"/>
        </w:rPr>
        <w:t>Tuy nhiên, đối với trường hợp của Ông Nguyễn Văn A l</w:t>
      </w:r>
      <w:r w:rsidRPr="00573F59">
        <w:rPr>
          <w:color w:val="000000" w:themeColor="text1"/>
          <w:sz w:val="26"/>
          <w:szCs w:val="26"/>
        </w:rPr>
        <w:t>iên quan đến quyền xác định lại giới tính (Điều 36), Bộ luật dân sự (sửa đổi) quy định: Ông Nguyễn Văn A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2F255B" w:rsidRPr="00573F59" w:rsidRDefault="002F255B" w:rsidP="002E6BCD">
      <w:pPr>
        <w:pStyle w:val="NormalWeb"/>
        <w:spacing w:before="60" w:beforeAutospacing="0" w:after="60" w:afterAutospacing="0"/>
        <w:jc w:val="both"/>
        <w:textAlignment w:val="baseline"/>
        <w:rPr>
          <w:b/>
          <w:sz w:val="26"/>
          <w:szCs w:val="26"/>
        </w:rPr>
      </w:pPr>
      <w:r w:rsidRPr="00573F59">
        <w:rPr>
          <w:b/>
          <w:sz w:val="26"/>
          <w:szCs w:val="26"/>
        </w:rPr>
        <w:t>-</w:t>
      </w:r>
      <w:r w:rsidR="00C6603F" w:rsidRPr="00573F59">
        <w:rPr>
          <w:b/>
          <w:sz w:val="26"/>
          <w:szCs w:val="26"/>
        </w:rPr>
        <w:t xml:space="preserve"> </w:t>
      </w:r>
      <w:r w:rsidRPr="00573F59">
        <w:rPr>
          <w:b/>
          <w:sz w:val="26"/>
          <w:szCs w:val="26"/>
        </w:rPr>
        <w:t>Tình huống 3 : Ông Lê Văn B (40 tuổi), cư trú tại số nhà 125 đường PTH, Phường X, Quận Y, Thành Phố Z) được UBND Quận Y cấp giấy phép xây dựng nhà ở. Trong quá trình xây dựng,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định :</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1-Vụ việc nêu trên là gì? Bà C phải viết đơn như thế nào?</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2- bà C phải gửi đơn đến đâu? Những cơ quan nào có thẩm quyền giải quyết?</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3- Trình tự, thủ tục và thời hạn giải quyết như thế nào ?</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4- Quan điểm của anh (chị) về giải quyết vụ việc này như thế nào?</w:t>
      </w:r>
    </w:p>
    <w:p w:rsidR="00C6603F" w:rsidRPr="00573F59" w:rsidRDefault="002F255B" w:rsidP="002E6BCD">
      <w:pPr>
        <w:pStyle w:val="NormalWeb"/>
        <w:shd w:val="clear" w:color="auto" w:fill="FBFBFB"/>
        <w:spacing w:before="60" w:beforeAutospacing="0" w:after="60" w:afterAutospacing="0"/>
        <w:jc w:val="both"/>
        <w:rPr>
          <w:rStyle w:val="apple-converted-space"/>
          <w:sz w:val="26"/>
          <w:szCs w:val="26"/>
          <w:shd w:val="clear" w:color="auto" w:fill="FFFFFF"/>
        </w:rPr>
      </w:pPr>
      <w:r w:rsidRPr="00573F59">
        <w:rPr>
          <w:rStyle w:val="apple-converted-space"/>
          <w:sz w:val="26"/>
          <w:szCs w:val="26"/>
          <w:shd w:val="clear" w:color="auto" w:fill="FFFFFF"/>
        </w:rPr>
        <w:lastRenderedPageBreak/>
        <w:t xml:space="preserve">Căn </w:t>
      </w:r>
      <w:r w:rsidR="00C6603F" w:rsidRPr="00573F59">
        <w:rPr>
          <w:rStyle w:val="apple-converted-space"/>
          <w:sz w:val="26"/>
          <w:szCs w:val="26"/>
          <w:shd w:val="clear" w:color="auto" w:fill="FFFFFF"/>
        </w:rPr>
        <w:t>cứ:</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w:t>
      </w:r>
      <w:hyperlink r:id="rId10" w:history="1">
        <w:r w:rsidRPr="00573F59">
          <w:rPr>
            <w:rStyle w:val="Hyperlink"/>
            <w:color w:val="auto"/>
            <w:sz w:val="26"/>
            <w:szCs w:val="26"/>
            <w:bdr w:val="none" w:sz="0" w:space="0" w:color="auto" w:frame="1"/>
          </w:rPr>
          <w:t> Luật Đất đai năm 2013</w:t>
        </w:r>
      </w:hyperlink>
      <w:r w:rsidRPr="00573F59">
        <w:rPr>
          <w:sz w:val="26"/>
          <w:szCs w:val="26"/>
          <w:bdr w:val="none" w:sz="0" w:space="0" w:color="auto" w:frame="1"/>
        </w:rPr>
        <w:t>.</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w:t>
      </w:r>
      <w:hyperlink r:id="rId11" w:history="1">
        <w:r w:rsidRPr="00573F59">
          <w:rPr>
            <w:rStyle w:val="Hyperlink"/>
            <w:color w:val="auto"/>
            <w:sz w:val="26"/>
            <w:szCs w:val="26"/>
            <w:bdr w:val="none" w:sz="0" w:space="0" w:color="auto" w:frame="1"/>
          </w:rPr>
          <w:t>Nghị định 43/2014/NĐ-CP</w:t>
        </w:r>
      </w:hyperlink>
      <w:r w:rsidRPr="00573F59">
        <w:rPr>
          <w:sz w:val="26"/>
          <w:szCs w:val="26"/>
          <w:bdr w:val="none" w:sz="0" w:space="0" w:color="auto" w:frame="1"/>
        </w:rPr>
        <w:t> ngày 15/5/2014 của Chính phủ quy định chi tiết thi hành một số điều của Luật đất đai 2013.</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w:t>
      </w:r>
      <w:hyperlink r:id="rId12" w:history="1">
        <w:r w:rsidRPr="00573F59">
          <w:rPr>
            <w:rStyle w:val="Hyperlink"/>
            <w:color w:val="auto"/>
            <w:sz w:val="26"/>
            <w:szCs w:val="26"/>
            <w:bdr w:val="none" w:sz="0" w:space="0" w:color="auto" w:frame="1"/>
          </w:rPr>
          <w:t>Nghị định 102/2014/NĐ-CP </w:t>
        </w:r>
      </w:hyperlink>
      <w:r w:rsidRPr="00573F59">
        <w:rPr>
          <w:sz w:val="26"/>
          <w:szCs w:val="26"/>
          <w:bdr w:val="none" w:sz="0" w:space="0" w:color="auto" w:frame="1"/>
        </w:rPr>
        <w:t>ngày 10/11/2014 của Chính phủ quy định về xử phạt vi phạm hành chính trong lĩnh vực đất đai.</w:t>
      </w:r>
    </w:p>
    <w:p w:rsidR="002F255B" w:rsidRPr="00573F59" w:rsidRDefault="002F255B" w:rsidP="002E6BCD">
      <w:pPr>
        <w:shd w:val="clear" w:color="auto" w:fill="FFFFFF"/>
        <w:spacing w:before="60" w:after="60"/>
        <w:ind w:firstLine="567"/>
        <w:jc w:val="both"/>
        <w:rPr>
          <w:rStyle w:val="apple-converted-space"/>
          <w:rFonts w:ascii="Times New Roman" w:hAnsi="Times New Roman" w:cs="Times New Roman"/>
          <w:sz w:val="26"/>
          <w:szCs w:val="26"/>
          <w:shd w:val="clear" w:color="auto" w:fill="FFFFFF"/>
        </w:rPr>
      </w:pPr>
      <w:r w:rsidRPr="00573F59">
        <w:rPr>
          <w:rFonts w:ascii="Times New Roman" w:hAnsi="Times New Roman" w:cs="Times New Roman"/>
          <w:sz w:val="26"/>
          <w:szCs w:val="26"/>
          <w:shd w:val="clear" w:color="auto" w:fill="FBFBFB"/>
        </w:rPr>
        <w:t>Việc ông Lê Văn B xây tầng lấn sang đất nhà bên cạnh của bà Trần Thị C là trái với quy định của pháp luật. Vì Điều 265</w:t>
      </w:r>
      <w:hyperlink r:id="rId13" w:history="1">
        <w:r w:rsidRPr="00573F59">
          <w:rPr>
            <w:rStyle w:val="apple-converted-space"/>
            <w:rFonts w:ascii="Times New Roman" w:hAnsi="Times New Roman" w:cs="Times New Roman"/>
            <w:sz w:val="26"/>
            <w:szCs w:val="26"/>
            <w:bdr w:val="none" w:sz="0" w:space="0" w:color="auto" w:frame="1"/>
            <w:shd w:val="clear" w:color="auto" w:fill="FBFBFB"/>
          </w:rPr>
          <w:t> </w:t>
        </w:r>
        <w:r w:rsidRPr="00573F59">
          <w:rPr>
            <w:rStyle w:val="Hyperlink"/>
            <w:rFonts w:ascii="Times New Roman" w:hAnsi="Times New Roman"/>
            <w:color w:val="auto"/>
            <w:sz w:val="26"/>
            <w:szCs w:val="26"/>
            <w:bdr w:val="none" w:sz="0" w:space="0" w:color="auto" w:frame="1"/>
            <w:shd w:val="clear" w:color="auto" w:fill="FBFBFB"/>
          </w:rPr>
          <w:t>Bộ luật dân sự năm 2005 </w:t>
        </w:r>
      </w:hyperlink>
      <w:r w:rsidRPr="00573F59">
        <w:rPr>
          <w:rFonts w:ascii="Times New Roman" w:hAnsi="Times New Roman" w:cs="Times New Roman"/>
          <w:sz w:val="26"/>
          <w:szCs w:val="26"/>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573F59">
        <w:rPr>
          <w:rStyle w:val="apple-converted-space"/>
          <w:sz w:val="26"/>
          <w:szCs w:val="26"/>
          <w:bdr w:val="none" w:sz="0" w:space="0" w:color="auto" w:frame="1"/>
        </w:rPr>
        <w:t> </w:t>
      </w:r>
      <w:hyperlink r:id="rId14" w:history="1">
        <w:r w:rsidRPr="00573F59">
          <w:rPr>
            <w:rStyle w:val="Hyperlink"/>
            <w:color w:val="auto"/>
            <w:sz w:val="26"/>
            <w:szCs w:val="26"/>
            <w:bdr w:val="none" w:sz="0" w:space="0" w:color="auto" w:frame="1"/>
          </w:rPr>
          <w:t> Bộ luật dân sự năm 2005 </w:t>
        </w:r>
      </w:hyperlink>
      <w:r w:rsidRPr="00573F59">
        <w:rPr>
          <w:sz w:val="26"/>
          <w:szCs w:val="26"/>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Thành phố làm căn cứ tính giá bồi thường.</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Nếu không thỏa thuận được, hai bên có thể gửi đơn lên Ủy ban nhân dân cấp phường để hòa giải theo quy định tại Điều 202</w:t>
      </w:r>
      <w:r w:rsidRPr="00573F59">
        <w:rPr>
          <w:rStyle w:val="apple-converted-space"/>
          <w:sz w:val="26"/>
          <w:szCs w:val="26"/>
          <w:bdr w:val="none" w:sz="0" w:space="0" w:color="auto" w:frame="1"/>
        </w:rPr>
        <w:t> </w:t>
      </w:r>
      <w:hyperlink r:id="rId15" w:history="1">
        <w:r w:rsidRPr="00573F59">
          <w:rPr>
            <w:rStyle w:val="Hyperlink"/>
            <w:color w:val="auto"/>
            <w:sz w:val="26"/>
            <w:szCs w:val="26"/>
            <w:bdr w:val="none" w:sz="0" w:space="0" w:color="auto" w:frame="1"/>
          </w:rPr>
          <w:t>Luật đất đai 2013</w:t>
        </w:r>
      </w:hyperlink>
      <w:r w:rsidRPr="00573F59">
        <w:rPr>
          <w:rStyle w:val="apple-converted-space"/>
          <w:sz w:val="26"/>
          <w:szCs w:val="26"/>
          <w:bdr w:val="none" w:sz="0" w:space="0" w:color="auto" w:frame="1"/>
        </w:rPr>
        <w:t> </w:t>
      </w:r>
      <w:r w:rsidRPr="00573F59">
        <w:rPr>
          <w:sz w:val="26"/>
          <w:szCs w:val="26"/>
          <w:bdr w:val="none" w:sz="0" w:space="0" w:color="auto" w:frame="1"/>
        </w:rPr>
        <w:t>(Hòa giải tranh chấp đất đai):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1. Nhà nước khuyến khích các bên tranh chấp đất đai tự hòa giải hoặc giải quyết tranh chấp đất đai thông qua hòa giải ở cơ sở.</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2. Tranh chấp đất đai mà các bên tranh chấp không hòa giải được thì gửi đơn đến Ủy ban nhân dân cấp phường nơi có đất tranh chấp để hòa giải.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xml:space="preserve">5. Đối với trường hợp hòa giải thành mà có thay đổi hiện trạng về ranh giới, người sử dụng đất thì Ủy ban nhân dân cấp phường gửi biên bản hòa giải đến Phòng Tài nguyên và </w:t>
      </w:r>
      <w:r w:rsidRPr="00573F59">
        <w:rPr>
          <w:sz w:val="26"/>
          <w:szCs w:val="26"/>
          <w:bdr w:val="none" w:sz="0" w:space="0" w:color="auto" w:frame="1"/>
        </w:rPr>
        <w:lastRenderedPageBreak/>
        <w:t>Môi trường đối với trường hợp tranh chấp đất đai giữa hộ gia đình, cá nhân, cộng đồng dân cư với nhau; gửi đến Sở Tài nguyên và Môi trường đối với các trường hợp khác.</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2F255B" w:rsidRPr="00573F59" w:rsidRDefault="002F255B" w:rsidP="002E6BCD">
      <w:pPr>
        <w:pStyle w:val="NormalWeb"/>
        <w:shd w:val="clear" w:color="auto" w:fill="FBFBFB"/>
        <w:spacing w:before="60" w:beforeAutospacing="0" w:after="60" w:afterAutospacing="0"/>
        <w:ind w:firstLine="567"/>
        <w:jc w:val="both"/>
        <w:rPr>
          <w:b/>
          <w:sz w:val="26"/>
          <w:szCs w:val="26"/>
          <w:bdr w:val="none" w:sz="0" w:space="0" w:color="auto" w:frame="1"/>
        </w:rPr>
      </w:pPr>
      <w:r w:rsidRPr="00573F59">
        <w:rPr>
          <w:b/>
          <w:sz w:val="26"/>
          <w:szCs w:val="26"/>
          <w:bdr w:val="none" w:sz="0" w:space="0" w:color="auto" w:frame="1"/>
        </w:rPr>
        <w:t>Quan điểm giải quyết vụ việc :</w:t>
      </w:r>
    </w:p>
    <w:p w:rsidR="002F255B" w:rsidRPr="00573F59" w:rsidRDefault="002F255B" w:rsidP="002E6BCD">
      <w:pPr>
        <w:shd w:val="clear" w:color="auto" w:fill="FFFFFF"/>
        <w:spacing w:before="60" w:after="60"/>
        <w:ind w:firstLine="567"/>
        <w:jc w:val="both"/>
        <w:rPr>
          <w:rStyle w:val="apple-converted-space"/>
          <w:rFonts w:ascii="Times New Roman" w:hAnsi="Times New Roman" w:cs="Times New Roman"/>
          <w:sz w:val="26"/>
          <w:szCs w:val="26"/>
          <w:shd w:val="clear" w:color="auto" w:fill="FFFFFF"/>
        </w:rPr>
      </w:pPr>
      <w:r w:rsidRPr="00573F59">
        <w:rPr>
          <w:rFonts w:ascii="Times New Roman" w:hAnsi="Times New Roman" w:cs="Times New Roman"/>
          <w:b/>
          <w:bCs/>
          <w:sz w:val="26"/>
          <w:szCs w:val="26"/>
        </w:rPr>
        <w:t>Về việc tranh chấp đất đai</w:t>
      </w:r>
      <w:r w:rsidRPr="00573F59">
        <w:rPr>
          <w:rFonts w:ascii="Times New Roman" w:hAnsi="Times New Roman" w:cs="Times New Roman"/>
          <w:sz w:val="26"/>
          <w:szCs w:val="26"/>
          <w:shd w:val="clear" w:color="auto" w:fill="FFFFFF"/>
        </w:rPr>
        <w:t>, khi phát hiện ra sai phạm của hộ Ông Lê Văn B bên cạnh, bà Trần Thị C hoàn toàn có quyền làm đơn khiếu nại gửi đến UBND phường yêu cầu cơ quan nhà nước có thẩm quyền đứng ra thanh tra kiểm tra và hòa giả về việc này. Nếu như nhà hàng xóm có sự lấn chiếm sang nhà bà Trần Thị C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p>
    <w:p w:rsidR="00C672D4" w:rsidRPr="00573F59" w:rsidRDefault="00C672D4" w:rsidP="00573F59">
      <w:pPr>
        <w:spacing w:before="80" w:after="80"/>
        <w:ind w:right="-18"/>
        <w:jc w:val="both"/>
        <w:rPr>
          <w:rFonts w:ascii="Times New Roman" w:hAnsi="Times New Roman" w:cs="Times New Roman"/>
          <w:sz w:val="26"/>
          <w:szCs w:val="26"/>
        </w:rPr>
      </w:pPr>
    </w:p>
    <w:sectPr w:rsidR="00C672D4" w:rsidRPr="00573F59" w:rsidSect="00F23336">
      <w:footerReference w:type="default" r:id="rId16"/>
      <w:pgSz w:w="11907" w:h="16840" w:code="9"/>
      <w:pgMar w:top="851" w:right="851" w:bottom="851" w:left="1418"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BFF" w:rsidRDefault="00185BFF">
      <w:r>
        <w:separator/>
      </w:r>
    </w:p>
  </w:endnote>
  <w:endnote w:type="continuationSeparator" w:id="0">
    <w:p w:rsidR="00185BFF" w:rsidRDefault="00185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2F255B" w:rsidRDefault="002F255B">
        <w:pPr>
          <w:pStyle w:val="Footer"/>
          <w:jc w:val="right"/>
        </w:pPr>
        <w:r>
          <w:fldChar w:fldCharType="begin"/>
        </w:r>
        <w:r>
          <w:instrText xml:space="preserve"> PAGE   \* MERGEFORMAT </w:instrText>
        </w:r>
        <w:r>
          <w:fldChar w:fldCharType="separate"/>
        </w:r>
        <w:r w:rsidR="002E6BCD">
          <w:rPr>
            <w:noProof/>
          </w:rPr>
          <w:t>23</w:t>
        </w:r>
        <w:r>
          <w:rPr>
            <w:noProof/>
          </w:rPr>
          <w:fldChar w:fldCharType="end"/>
        </w:r>
      </w:p>
    </w:sdtContent>
  </w:sdt>
  <w:p w:rsidR="002F255B" w:rsidRDefault="002F25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BFF" w:rsidRDefault="00185BFF">
      <w:r>
        <w:separator/>
      </w:r>
    </w:p>
  </w:footnote>
  <w:footnote w:type="continuationSeparator" w:id="0">
    <w:p w:rsidR="00185BFF" w:rsidRDefault="00185B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6FC"/>
    <w:multiLevelType w:val="multilevel"/>
    <w:tmpl w:val="388CAFAE"/>
    <w:lvl w:ilvl="0">
      <w:start w:val="1"/>
      <w:numFmt w:val="upperRoman"/>
      <w:lvlText w:val="%1."/>
      <w:lvlJc w:val="left"/>
      <w:pPr>
        <w:ind w:left="1080"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0789477D"/>
    <w:multiLevelType w:val="multilevel"/>
    <w:tmpl w:val="69066B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4">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C44747"/>
    <w:multiLevelType w:val="hybridMultilevel"/>
    <w:tmpl w:val="C76E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7">
    <w:nsid w:val="23245A1D"/>
    <w:multiLevelType w:val="multilevel"/>
    <w:tmpl w:val="7DACD0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4EA4F1F"/>
    <w:multiLevelType w:val="hybridMultilevel"/>
    <w:tmpl w:val="F3E2D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710477"/>
    <w:multiLevelType w:val="multilevel"/>
    <w:tmpl w:val="D92C0D94"/>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3CF4563"/>
    <w:multiLevelType w:val="multilevel"/>
    <w:tmpl w:val="7266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AB5318"/>
    <w:multiLevelType w:val="multilevel"/>
    <w:tmpl w:val="FB8CD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1BF5A69"/>
    <w:multiLevelType w:val="hybridMultilevel"/>
    <w:tmpl w:val="108E88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222157"/>
    <w:multiLevelType w:val="multilevel"/>
    <w:tmpl w:val="0142A106"/>
    <w:lvl w:ilvl="0">
      <w:start w:val="1"/>
      <w:numFmt w:val="upperRoman"/>
      <w:lvlText w:val="%1."/>
      <w:lvlJc w:val="left"/>
      <w:pPr>
        <w:ind w:left="720" w:hanging="360"/>
      </w:pPr>
      <w:rPr>
        <w:rFonts w:ascii="Times New Roman" w:eastAsiaTheme="minorHAnsi" w:hAnsi="Times New Roman" w:cs="Times New Roman"/>
      </w:rPr>
    </w:lvl>
    <w:lvl w:ilvl="1">
      <w:start w:val="2"/>
      <w:numFmt w:val="decimal"/>
      <w:isLgl/>
      <w:lvlText w:val="%1.%2."/>
      <w:lvlJc w:val="left"/>
      <w:pPr>
        <w:ind w:left="1110" w:hanging="750"/>
      </w:pPr>
      <w:rPr>
        <w:rFonts w:hint="default"/>
      </w:rPr>
    </w:lvl>
    <w:lvl w:ilvl="2">
      <w:start w:val="2"/>
      <w:numFmt w:val="decimal"/>
      <w:isLgl/>
      <w:lvlText w:val="%1.%2.%3."/>
      <w:lvlJc w:val="left"/>
      <w:pPr>
        <w:ind w:left="892"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57790796"/>
    <w:multiLevelType w:val="hybridMultilevel"/>
    <w:tmpl w:val="7E28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C463EF5"/>
    <w:multiLevelType w:val="hybridMultilevel"/>
    <w:tmpl w:val="52BEBC1C"/>
    <w:lvl w:ilvl="0" w:tplc="16E6D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25"/>
  </w:num>
  <w:num w:numId="2">
    <w:abstractNumId w:val="2"/>
  </w:num>
  <w:num w:numId="3">
    <w:abstractNumId w:val="12"/>
  </w:num>
  <w:num w:numId="4">
    <w:abstractNumId w:val="18"/>
  </w:num>
  <w:num w:numId="5">
    <w:abstractNumId w:val="8"/>
  </w:num>
  <w:num w:numId="6">
    <w:abstractNumId w:val="16"/>
  </w:num>
  <w:num w:numId="7">
    <w:abstractNumId w:val="26"/>
  </w:num>
  <w:num w:numId="8">
    <w:abstractNumId w:val="6"/>
  </w:num>
  <w:num w:numId="9">
    <w:abstractNumId w:val="24"/>
  </w:num>
  <w:num w:numId="10">
    <w:abstractNumId w:val="17"/>
  </w:num>
  <w:num w:numId="11">
    <w:abstractNumId w:val="4"/>
  </w:num>
  <w:num w:numId="12">
    <w:abstractNumId w:val="14"/>
  </w:num>
  <w:num w:numId="13">
    <w:abstractNumId w:val="10"/>
  </w:num>
  <w:num w:numId="14">
    <w:abstractNumId w:val="11"/>
  </w:num>
  <w:num w:numId="15">
    <w:abstractNumId w:val="20"/>
  </w:num>
  <w:num w:numId="16">
    <w:abstractNumId w:val="9"/>
  </w:num>
  <w:num w:numId="17">
    <w:abstractNumId w:val="1"/>
  </w:num>
  <w:num w:numId="18">
    <w:abstractNumId w:val="7"/>
  </w:num>
  <w:num w:numId="19">
    <w:abstractNumId w:val="15"/>
  </w:num>
  <w:num w:numId="20">
    <w:abstractNumId w:val="0"/>
  </w:num>
  <w:num w:numId="21">
    <w:abstractNumId w:val="5"/>
  </w:num>
  <w:num w:numId="22">
    <w:abstractNumId w:val="3"/>
  </w:num>
  <w:num w:numId="23">
    <w:abstractNumId w:val="21"/>
  </w:num>
  <w:num w:numId="24">
    <w:abstractNumId w:val="19"/>
  </w:num>
  <w:num w:numId="25">
    <w:abstractNumId w:val="22"/>
  </w:num>
  <w:num w:numId="26">
    <w:abstractNumId w:val="2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CB"/>
    <w:rsid w:val="00002D28"/>
    <w:rsid w:val="00021413"/>
    <w:rsid w:val="00021B90"/>
    <w:rsid w:val="00034367"/>
    <w:rsid w:val="00035B8B"/>
    <w:rsid w:val="00047E62"/>
    <w:rsid w:val="00053A91"/>
    <w:rsid w:val="00054E57"/>
    <w:rsid w:val="0005687E"/>
    <w:rsid w:val="00056AAD"/>
    <w:rsid w:val="00067C04"/>
    <w:rsid w:val="00087D52"/>
    <w:rsid w:val="00087FE9"/>
    <w:rsid w:val="000A116D"/>
    <w:rsid w:val="000A674E"/>
    <w:rsid w:val="000B341B"/>
    <w:rsid w:val="000B525A"/>
    <w:rsid w:val="000B705D"/>
    <w:rsid w:val="000C4CAE"/>
    <w:rsid w:val="000C7222"/>
    <w:rsid w:val="000D1A24"/>
    <w:rsid w:val="000D29FF"/>
    <w:rsid w:val="000E47C2"/>
    <w:rsid w:val="000F3BA9"/>
    <w:rsid w:val="000F637C"/>
    <w:rsid w:val="00103D68"/>
    <w:rsid w:val="00104E21"/>
    <w:rsid w:val="00121C54"/>
    <w:rsid w:val="00124979"/>
    <w:rsid w:val="00133BB5"/>
    <w:rsid w:val="00134E2A"/>
    <w:rsid w:val="00142B0D"/>
    <w:rsid w:val="001650EC"/>
    <w:rsid w:val="00167443"/>
    <w:rsid w:val="001766DA"/>
    <w:rsid w:val="00176C8A"/>
    <w:rsid w:val="00183BEC"/>
    <w:rsid w:val="00185BFF"/>
    <w:rsid w:val="00186A18"/>
    <w:rsid w:val="001A1728"/>
    <w:rsid w:val="001A1B0F"/>
    <w:rsid w:val="001A7491"/>
    <w:rsid w:val="001A7EB5"/>
    <w:rsid w:val="001C26DA"/>
    <w:rsid w:val="001C4ECB"/>
    <w:rsid w:val="001D0FB3"/>
    <w:rsid w:val="001D4CEA"/>
    <w:rsid w:val="001E0241"/>
    <w:rsid w:val="001E5711"/>
    <w:rsid w:val="001E617F"/>
    <w:rsid w:val="001E775B"/>
    <w:rsid w:val="001E7E90"/>
    <w:rsid w:val="002016F4"/>
    <w:rsid w:val="002077C8"/>
    <w:rsid w:val="00211F9C"/>
    <w:rsid w:val="002163E2"/>
    <w:rsid w:val="0022058D"/>
    <w:rsid w:val="00233EE3"/>
    <w:rsid w:val="0023564E"/>
    <w:rsid w:val="002455E1"/>
    <w:rsid w:val="00251847"/>
    <w:rsid w:val="002532B9"/>
    <w:rsid w:val="00270152"/>
    <w:rsid w:val="00271540"/>
    <w:rsid w:val="00274DBD"/>
    <w:rsid w:val="002809DD"/>
    <w:rsid w:val="00283A1E"/>
    <w:rsid w:val="00284EE6"/>
    <w:rsid w:val="002B4639"/>
    <w:rsid w:val="002B4EDE"/>
    <w:rsid w:val="002B623D"/>
    <w:rsid w:val="002C0C40"/>
    <w:rsid w:val="002C6736"/>
    <w:rsid w:val="002E030E"/>
    <w:rsid w:val="002E2FA9"/>
    <w:rsid w:val="002E4B88"/>
    <w:rsid w:val="002E5249"/>
    <w:rsid w:val="002E591F"/>
    <w:rsid w:val="002E6BCD"/>
    <w:rsid w:val="002F2550"/>
    <w:rsid w:val="002F255B"/>
    <w:rsid w:val="002F42E3"/>
    <w:rsid w:val="002F4515"/>
    <w:rsid w:val="002F4DDB"/>
    <w:rsid w:val="002F7CBD"/>
    <w:rsid w:val="00300EEA"/>
    <w:rsid w:val="00302789"/>
    <w:rsid w:val="00302B83"/>
    <w:rsid w:val="003159E4"/>
    <w:rsid w:val="0032010C"/>
    <w:rsid w:val="00332762"/>
    <w:rsid w:val="00344A3D"/>
    <w:rsid w:val="0035252E"/>
    <w:rsid w:val="00361AA7"/>
    <w:rsid w:val="00361F34"/>
    <w:rsid w:val="003676DB"/>
    <w:rsid w:val="00370B99"/>
    <w:rsid w:val="00376E30"/>
    <w:rsid w:val="0038540D"/>
    <w:rsid w:val="003857C9"/>
    <w:rsid w:val="003965F6"/>
    <w:rsid w:val="003968A3"/>
    <w:rsid w:val="00397202"/>
    <w:rsid w:val="003B03B6"/>
    <w:rsid w:val="003B2EFF"/>
    <w:rsid w:val="003B45D0"/>
    <w:rsid w:val="003C08AA"/>
    <w:rsid w:val="003C2990"/>
    <w:rsid w:val="003D3F79"/>
    <w:rsid w:val="003D4E84"/>
    <w:rsid w:val="003E5FF0"/>
    <w:rsid w:val="003E76EC"/>
    <w:rsid w:val="003F796D"/>
    <w:rsid w:val="00401A57"/>
    <w:rsid w:val="00403496"/>
    <w:rsid w:val="00420887"/>
    <w:rsid w:val="004215FA"/>
    <w:rsid w:val="004327F9"/>
    <w:rsid w:val="004371A3"/>
    <w:rsid w:val="00442978"/>
    <w:rsid w:val="004503CE"/>
    <w:rsid w:val="00470321"/>
    <w:rsid w:val="004766A4"/>
    <w:rsid w:val="00477DB8"/>
    <w:rsid w:val="004819EE"/>
    <w:rsid w:val="00492C41"/>
    <w:rsid w:val="0049680A"/>
    <w:rsid w:val="004A555B"/>
    <w:rsid w:val="004B22EB"/>
    <w:rsid w:val="004C4A52"/>
    <w:rsid w:val="004D1134"/>
    <w:rsid w:val="004E0985"/>
    <w:rsid w:val="004F12C4"/>
    <w:rsid w:val="004F5318"/>
    <w:rsid w:val="004F7E2A"/>
    <w:rsid w:val="00505491"/>
    <w:rsid w:val="0050551A"/>
    <w:rsid w:val="00506771"/>
    <w:rsid w:val="005159FA"/>
    <w:rsid w:val="00530BBA"/>
    <w:rsid w:val="00553B21"/>
    <w:rsid w:val="00564F91"/>
    <w:rsid w:val="00572A37"/>
    <w:rsid w:val="00573F59"/>
    <w:rsid w:val="00574AE8"/>
    <w:rsid w:val="00575B58"/>
    <w:rsid w:val="00576CAB"/>
    <w:rsid w:val="00580F51"/>
    <w:rsid w:val="00586DEB"/>
    <w:rsid w:val="005943BD"/>
    <w:rsid w:val="005A6DFF"/>
    <w:rsid w:val="005C0176"/>
    <w:rsid w:val="005C5512"/>
    <w:rsid w:val="005D2914"/>
    <w:rsid w:val="005D3995"/>
    <w:rsid w:val="005D495D"/>
    <w:rsid w:val="005D6901"/>
    <w:rsid w:val="005E11DE"/>
    <w:rsid w:val="005E6E7F"/>
    <w:rsid w:val="00603CA8"/>
    <w:rsid w:val="0060671B"/>
    <w:rsid w:val="006131E1"/>
    <w:rsid w:val="00617598"/>
    <w:rsid w:val="0062541C"/>
    <w:rsid w:val="0062643E"/>
    <w:rsid w:val="0062654D"/>
    <w:rsid w:val="00632727"/>
    <w:rsid w:val="00641A14"/>
    <w:rsid w:val="0064728E"/>
    <w:rsid w:val="00651C5A"/>
    <w:rsid w:val="00664ECF"/>
    <w:rsid w:val="00671667"/>
    <w:rsid w:val="00677710"/>
    <w:rsid w:val="006808A2"/>
    <w:rsid w:val="00681A29"/>
    <w:rsid w:val="006848BB"/>
    <w:rsid w:val="00684F67"/>
    <w:rsid w:val="00692F5A"/>
    <w:rsid w:val="00696466"/>
    <w:rsid w:val="006A093F"/>
    <w:rsid w:val="006A56D1"/>
    <w:rsid w:val="006B2E13"/>
    <w:rsid w:val="006C4B02"/>
    <w:rsid w:val="006D0BB1"/>
    <w:rsid w:val="006D4389"/>
    <w:rsid w:val="006D6CE5"/>
    <w:rsid w:val="006E3C4D"/>
    <w:rsid w:val="006F049D"/>
    <w:rsid w:val="006F3F79"/>
    <w:rsid w:val="007148F2"/>
    <w:rsid w:val="007219E4"/>
    <w:rsid w:val="00724849"/>
    <w:rsid w:val="007267F4"/>
    <w:rsid w:val="007276E6"/>
    <w:rsid w:val="00732E59"/>
    <w:rsid w:val="007606B6"/>
    <w:rsid w:val="00762378"/>
    <w:rsid w:val="00765DB7"/>
    <w:rsid w:val="00771BAF"/>
    <w:rsid w:val="007770EF"/>
    <w:rsid w:val="0078563D"/>
    <w:rsid w:val="007867B1"/>
    <w:rsid w:val="007963FE"/>
    <w:rsid w:val="007A637B"/>
    <w:rsid w:val="007A7F1D"/>
    <w:rsid w:val="007B1AC3"/>
    <w:rsid w:val="007B2B41"/>
    <w:rsid w:val="007C04D5"/>
    <w:rsid w:val="007C1231"/>
    <w:rsid w:val="007C220A"/>
    <w:rsid w:val="007C3C5B"/>
    <w:rsid w:val="007C57E8"/>
    <w:rsid w:val="007D1C31"/>
    <w:rsid w:val="007D3E69"/>
    <w:rsid w:val="007E23C1"/>
    <w:rsid w:val="007F1854"/>
    <w:rsid w:val="00813FFF"/>
    <w:rsid w:val="00814F0F"/>
    <w:rsid w:val="00830F7F"/>
    <w:rsid w:val="00835968"/>
    <w:rsid w:val="00843B4F"/>
    <w:rsid w:val="008525B7"/>
    <w:rsid w:val="008575E1"/>
    <w:rsid w:val="00857B5B"/>
    <w:rsid w:val="00862F65"/>
    <w:rsid w:val="008665AF"/>
    <w:rsid w:val="00870739"/>
    <w:rsid w:val="00870AF8"/>
    <w:rsid w:val="00872C5D"/>
    <w:rsid w:val="00873605"/>
    <w:rsid w:val="00880EB9"/>
    <w:rsid w:val="00886066"/>
    <w:rsid w:val="00886D83"/>
    <w:rsid w:val="00890838"/>
    <w:rsid w:val="00890977"/>
    <w:rsid w:val="008957DA"/>
    <w:rsid w:val="00897E3B"/>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E3022"/>
    <w:rsid w:val="008F096B"/>
    <w:rsid w:val="00912559"/>
    <w:rsid w:val="00917EBA"/>
    <w:rsid w:val="00931DE7"/>
    <w:rsid w:val="009377B0"/>
    <w:rsid w:val="00942411"/>
    <w:rsid w:val="00942558"/>
    <w:rsid w:val="009477F5"/>
    <w:rsid w:val="00972FA1"/>
    <w:rsid w:val="0098116F"/>
    <w:rsid w:val="00991CDB"/>
    <w:rsid w:val="00994846"/>
    <w:rsid w:val="009C7D19"/>
    <w:rsid w:val="009D024C"/>
    <w:rsid w:val="009D2A70"/>
    <w:rsid w:val="009E4B42"/>
    <w:rsid w:val="009E76BE"/>
    <w:rsid w:val="009F0AA9"/>
    <w:rsid w:val="009F52C4"/>
    <w:rsid w:val="00A01850"/>
    <w:rsid w:val="00A04664"/>
    <w:rsid w:val="00A13D96"/>
    <w:rsid w:val="00A32CCB"/>
    <w:rsid w:val="00A34162"/>
    <w:rsid w:val="00A361F5"/>
    <w:rsid w:val="00A418F3"/>
    <w:rsid w:val="00A4335A"/>
    <w:rsid w:val="00A512AF"/>
    <w:rsid w:val="00A564E6"/>
    <w:rsid w:val="00A61CDD"/>
    <w:rsid w:val="00A71092"/>
    <w:rsid w:val="00A73956"/>
    <w:rsid w:val="00A80E87"/>
    <w:rsid w:val="00A92BF9"/>
    <w:rsid w:val="00AA5748"/>
    <w:rsid w:val="00AC4ABD"/>
    <w:rsid w:val="00AC54AF"/>
    <w:rsid w:val="00AC58C7"/>
    <w:rsid w:val="00AC5DD9"/>
    <w:rsid w:val="00AF0FF7"/>
    <w:rsid w:val="00AF364D"/>
    <w:rsid w:val="00B0058C"/>
    <w:rsid w:val="00B00C4A"/>
    <w:rsid w:val="00B10DDE"/>
    <w:rsid w:val="00B1403A"/>
    <w:rsid w:val="00B159C3"/>
    <w:rsid w:val="00B16EDB"/>
    <w:rsid w:val="00B32C75"/>
    <w:rsid w:val="00B34EE9"/>
    <w:rsid w:val="00B41C95"/>
    <w:rsid w:val="00B46EDA"/>
    <w:rsid w:val="00B555A0"/>
    <w:rsid w:val="00B568F1"/>
    <w:rsid w:val="00B61F9E"/>
    <w:rsid w:val="00B7331A"/>
    <w:rsid w:val="00B75123"/>
    <w:rsid w:val="00B8100A"/>
    <w:rsid w:val="00B87623"/>
    <w:rsid w:val="00B908FA"/>
    <w:rsid w:val="00B93401"/>
    <w:rsid w:val="00BA4FCC"/>
    <w:rsid w:val="00BB2F64"/>
    <w:rsid w:val="00BC66F7"/>
    <w:rsid w:val="00BD2C7F"/>
    <w:rsid w:val="00BD3371"/>
    <w:rsid w:val="00BE7319"/>
    <w:rsid w:val="00BF02BD"/>
    <w:rsid w:val="00BF11FC"/>
    <w:rsid w:val="00BF6B17"/>
    <w:rsid w:val="00C0392B"/>
    <w:rsid w:val="00C1014B"/>
    <w:rsid w:val="00C104B8"/>
    <w:rsid w:val="00C140BD"/>
    <w:rsid w:val="00C448E2"/>
    <w:rsid w:val="00C452FA"/>
    <w:rsid w:val="00C561AC"/>
    <w:rsid w:val="00C56C6A"/>
    <w:rsid w:val="00C57E85"/>
    <w:rsid w:val="00C621F1"/>
    <w:rsid w:val="00C6603F"/>
    <w:rsid w:val="00C672D4"/>
    <w:rsid w:val="00C73C01"/>
    <w:rsid w:val="00C74204"/>
    <w:rsid w:val="00C8229F"/>
    <w:rsid w:val="00C82339"/>
    <w:rsid w:val="00C90AF0"/>
    <w:rsid w:val="00C93172"/>
    <w:rsid w:val="00C97169"/>
    <w:rsid w:val="00C9777B"/>
    <w:rsid w:val="00CB021B"/>
    <w:rsid w:val="00CB0B58"/>
    <w:rsid w:val="00CB3B72"/>
    <w:rsid w:val="00CB7E56"/>
    <w:rsid w:val="00CC076B"/>
    <w:rsid w:val="00CE5FD9"/>
    <w:rsid w:val="00CF4881"/>
    <w:rsid w:val="00CF5F13"/>
    <w:rsid w:val="00CF6A6E"/>
    <w:rsid w:val="00D136CE"/>
    <w:rsid w:val="00D1571C"/>
    <w:rsid w:val="00D15D9D"/>
    <w:rsid w:val="00D16933"/>
    <w:rsid w:val="00D22B6F"/>
    <w:rsid w:val="00D245BE"/>
    <w:rsid w:val="00D25517"/>
    <w:rsid w:val="00D305CC"/>
    <w:rsid w:val="00D313F9"/>
    <w:rsid w:val="00D4193F"/>
    <w:rsid w:val="00D66E65"/>
    <w:rsid w:val="00D74695"/>
    <w:rsid w:val="00D75434"/>
    <w:rsid w:val="00D8129E"/>
    <w:rsid w:val="00D85CE2"/>
    <w:rsid w:val="00D95FE6"/>
    <w:rsid w:val="00DA254D"/>
    <w:rsid w:val="00DB5A5A"/>
    <w:rsid w:val="00DD01C9"/>
    <w:rsid w:val="00DD4733"/>
    <w:rsid w:val="00DD66F0"/>
    <w:rsid w:val="00DF5B37"/>
    <w:rsid w:val="00DF6BE5"/>
    <w:rsid w:val="00E01C74"/>
    <w:rsid w:val="00E131D3"/>
    <w:rsid w:val="00E13B7A"/>
    <w:rsid w:val="00E24049"/>
    <w:rsid w:val="00E341AA"/>
    <w:rsid w:val="00E5722D"/>
    <w:rsid w:val="00E6456A"/>
    <w:rsid w:val="00E857A1"/>
    <w:rsid w:val="00E919ED"/>
    <w:rsid w:val="00EB386A"/>
    <w:rsid w:val="00EB3DE5"/>
    <w:rsid w:val="00EB60DE"/>
    <w:rsid w:val="00EC0A22"/>
    <w:rsid w:val="00ED0BD9"/>
    <w:rsid w:val="00EE0E85"/>
    <w:rsid w:val="00EE464E"/>
    <w:rsid w:val="00EF7116"/>
    <w:rsid w:val="00F0675B"/>
    <w:rsid w:val="00F12CBB"/>
    <w:rsid w:val="00F20BD4"/>
    <w:rsid w:val="00F23336"/>
    <w:rsid w:val="00F26079"/>
    <w:rsid w:val="00F334A3"/>
    <w:rsid w:val="00F46945"/>
    <w:rsid w:val="00F543DE"/>
    <w:rsid w:val="00F54924"/>
    <w:rsid w:val="00F67537"/>
    <w:rsid w:val="00F74ED3"/>
    <w:rsid w:val="00F82ADA"/>
    <w:rsid w:val="00F872E6"/>
    <w:rsid w:val="00F87B0F"/>
    <w:rsid w:val="00F91436"/>
    <w:rsid w:val="00F95C3B"/>
    <w:rsid w:val="00F96D5C"/>
    <w:rsid w:val="00F97B03"/>
    <w:rsid w:val="00FB4619"/>
    <w:rsid w:val="00FB788D"/>
    <w:rsid w:val="00FC43F2"/>
    <w:rsid w:val="00FC6BFB"/>
    <w:rsid w:val="00FE4058"/>
    <w:rsid w:val="00FE4A1C"/>
    <w:rsid w:val="00FF0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627352">
      <w:bodyDiv w:val="1"/>
      <w:marLeft w:val="0"/>
      <w:marRight w:val="0"/>
      <w:marTop w:val="0"/>
      <w:marBottom w:val="0"/>
      <w:divBdr>
        <w:top w:val="none" w:sz="0" w:space="0" w:color="auto"/>
        <w:left w:val="none" w:sz="0" w:space="0" w:color="auto"/>
        <w:bottom w:val="none" w:sz="0" w:space="0" w:color="auto"/>
        <w:right w:val="none" w:sz="0" w:space="0" w:color="auto"/>
      </w:divBdr>
    </w:div>
    <w:div w:id="820929084">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597908119">
      <w:bodyDiv w:val="1"/>
      <w:marLeft w:val="0"/>
      <w:marRight w:val="0"/>
      <w:marTop w:val="0"/>
      <w:marBottom w:val="0"/>
      <w:divBdr>
        <w:top w:val="none" w:sz="0" w:space="0" w:color="auto"/>
        <w:left w:val="none" w:sz="0" w:space="0" w:color="auto"/>
        <w:bottom w:val="none" w:sz="0" w:space="0" w:color="auto"/>
        <w:right w:val="none" w:sz="0" w:space="0" w:color="auto"/>
      </w:divBdr>
    </w:div>
    <w:div w:id="1712605419">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uatsuphamtuananh.com/giai-quyet-tranh-chap/trinh-tu--thu-tuc-giai-quyet-tranh-chap-dat-dai/vn" TargetMode="External"/><Relationship Id="rId13" Type="http://schemas.openxmlformats.org/officeDocument/2006/relationships/hyperlink" Target="https://luatduonggia.vn/bo-luat-dan-su-so-33-2005-qh11-ngay-14-thang-6-nam-2005"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uatduonggia.vn/nghi-dinh-102-2014-nd-cp-nghi-dinh-ve-xu-phat-hanh-chinh-trong-linh-vuc-dat-da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uatduonggia.vn/nghi-dinh-43-2014-nd-cp-ngay-15-thang-05-nam-2014" TargetMode="External"/><Relationship Id="rId5" Type="http://schemas.openxmlformats.org/officeDocument/2006/relationships/webSettings" Target="webSettings.xml"/><Relationship Id="rId15" Type="http://schemas.openxmlformats.org/officeDocument/2006/relationships/hyperlink" Target="https://luatduonggia.vn/luat-dat-dai-nam-2013" TargetMode="External"/><Relationship Id="rId10" Type="http://schemas.openxmlformats.org/officeDocument/2006/relationships/hyperlink" Target="https://luatduonggia.vn/luat-dat-dai-nam-2013" TargetMode="External"/><Relationship Id="rId4" Type="http://schemas.openxmlformats.org/officeDocument/2006/relationships/settings" Target="settings.xml"/><Relationship Id="rId9" Type="http://schemas.openxmlformats.org/officeDocument/2006/relationships/hyperlink" Target="https://vi.wikipedia.org/w/index.php?title=Ch%E1%BB%A7_h%E1%BB%99&amp;action=edit&amp;redlink=1" TargetMode="External"/><Relationship Id="rId14" Type="http://schemas.openxmlformats.org/officeDocument/2006/relationships/hyperlink" Target="https://luatduonggia.vn/bo-luat-dan-su-so-33-2005-qh11-ngay-14-thang-6-nam-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796</TotalTime>
  <Pages>23</Pages>
  <Words>10204</Words>
  <Characters>58167</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18</cp:revision>
  <dcterms:created xsi:type="dcterms:W3CDTF">2017-05-22T09:47:00Z</dcterms:created>
  <dcterms:modified xsi:type="dcterms:W3CDTF">2017-05-26T08:01:00Z</dcterms:modified>
</cp:coreProperties>
</file>